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58B0" w14:textId="77777777" w:rsidR="00715FE6" w:rsidRPr="005F756F" w:rsidRDefault="00715FE6" w:rsidP="00AB105C">
      <w:pPr>
        <w:spacing w:after="0" w:line="240" w:lineRule="auto"/>
        <w:rPr>
          <w:rFonts w:ascii="Times New Roman" w:eastAsia="Times New Roman" w:hAnsi="Times New Roman"/>
          <w:b/>
          <w:sz w:val="24"/>
          <w:szCs w:val="24"/>
          <w:lang w:val="sq-AL"/>
        </w:rPr>
      </w:pPr>
    </w:p>
    <w:p w14:paraId="4ED21142" w14:textId="77777777" w:rsidR="00715FE6" w:rsidRPr="005F756F" w:rsidRDefault="00715FE6" w:rsidP="00AB105C">
      <w:pPr>
        <w:spacing w:after="0" w:line="240" w:lineRule="auto"/>
        <w:jc w:val="center"/>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RELACION</w:t>
      </w:r>
    </w:p>
    <w:p w14:paraId="6BECE918" w14:textId="77777777" w:rsidR="00715FE6" w:rsidRPr="005F756F" w:rsidRDefault="00715FE6" w:rsidP="00AB105C">
      <w:pPr>
        <w:spacing w:after="0" w:line="240" w:lineRule="auto"/>
        <w:jc w:val="center"/>
        <w:rPr>
          <w:rFonts w:ascii="Times New Roman" w:eastAsia="Times New Roman" w:hAnsi="Times New Roman"/>
          <w:b/>
          <w:sz w:val="24"/>
          <w:szCs w:val="24"/>
          <w:lang w:val="sq-AL"/>
        </w:rPr>
      </w:pPr>
    </w:p>
    <w:p w14:paraId="7AB71F92" w14:textId="77777777" w:rsidR="00085AA0" w:rsidRPr="005F756F" w:rsidRDefault="00085AA0" w:rsidP="00AB105C">
      <w:pPr>
        <w:spacing w:after="0" w:line="240" w:lineRule="auto"/>
        <w:jc w:val="center"/>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 xml:space="preserve">PËR </w:t>
      </w:r>
      <w:r w:rsidR="00715FE6" w:rsidRPr="005F756F">
        <w:rPr>
          <w:rFonts w:ascii="Times New Roman" w:eastAsia="Times New Roman" w:hAnsi="Times New Roman"/>
          <w:b/>
          <w:sz w:val="24"/>
          <w:szCs w:val="24"/>
          <w:lang w:val="sq-AL"/>
        </w:rPr>
        <w:t xml:space="preserve"> PROJEKT VENDIMI</w:t>
      </w:r>
      <w:r w:rsidRPr="005F756F">
        <w:rPr>
          <w:rFonts w:ascii="Times New Roman" w:eastAsia="Times New Roman" w:hAnsi="Times New Roman"/>
          <w:b/>
          <w:sz w:val="24"/>
          <w:szCs w:val="24"/>
          <w:lang w:val="sq-AL"/>
        </w:rPr>
        <w:t>N E KËSHILLIT TË MINISTRAVE</w:t>
      </w:r>
    </w:p>
    <w:p w14:paraId="5E432CEE" w14:textId="77777777" w:rsidR="006D056E" w:rsidRPr="005F756F" w:rsidRDefault="00715FE6" w:rsidP="00AB105C">
      <w:pPr>
        <w:spacing w:after="0" w:line="240" w:lineRule="auto"/>
        <w:jc w:val="center"/>
        <w:rPr>
          <w:rFonts w:ascii="Times New Roman" w:eastAsiaTheme="minorHAnsi" w:hAnsi="Times New Roman"/>
          <w:b/>
          <w:sz w:val="24"/>
          <w:szCs w:val="24"/>
          <w:u w:val="single"/>
          <w:lang w:val="sq-AL"/>
        </w:rPr>
      </w:pPr>
      <w:r w:rsidRPr="005F756F">
        <w:rPr>
          <w:rFonts w:ascii="Times New Roman" w:eastAsia="Times New Roman" w:hAnsi="Times New Roman"/>
          <w:b/>
          <w:sz w:val="24"/>
          <w:szCs w:val="24"/>
          <w:lang w:val="sq-AL"/>
        </w:rPr>
        <w:t xml:space="preserve"> PËR MIRATIMIN E </w:t>
      </w:r>
      <w:r w:rsidR="006D056E" w:rsidRPr="005F756F">
        <w:rPr>
          <w:rFonts w:ascii="Times New Roman" w:eastAsiaTheme="minorHAnsi" w:hAnsi="Times New Roman"/>
          <w:b/>
          <w:sz w:val="24"/>
          <w:szCs w:val="24"/>
          <w:lang w:val="sq-AL"/>
        </w:rPr>
        <w:t xml:space="preserve">STRATEGJISË KOMBËTARE </w:t>
      </w:r>
      <w:r w:rsidR="00014326" w:rsidRPr="005F756F">
        <w:rPr>
          <w:rFonts w:ascii="Times New Roman" w:eastAsiaTheme="minorHAnsi" w:hAnsi="Times New Roman"/>
          <w:b/>
          <w:sz w:val="24"/>
          <w:szCs w:val="24"/>
          <w:lang w:val="sq-AL"/>
        </w:rPr>
        <w:t>TË SHËNDETËSISË</w:t>
      </w:r>
      <w:r w:rsidR="006D056E" w:rsidRPr="005F756F">
        <w:rPr>
          <w:rFonts w:ascii="Times New Roman" w:eastAsiaTheme="minorHAnsi" w:hAnsi="Times New Roman"/>
          <w:b/>
          <w:sz w:val="24"/>
          <w:szCs w:val="24"/>
          <w:lang w:val="sq-AL"/>
        </w:rPr>
        <w:t xml:space="preserve"> </w:t>
      </w:r>
      <w:r w:rsidR="006D056E" w:rsidRPr="005F756F">
        <w:rPr>
          <w:rFonts w:ascii="Times New Roman" w:eastAsia="Times New Roman" w:hAnsi="Times New Roman"/>
          <w:b/>
          <w:sz w:val="24"/>
          <w:szCs w:val="24"/>
          <w:lang w:val="sq-AL"/>
        </w:rPr>
        <w:t>20</w:t>
      </w:r>
      <w:r w:rsidR="001B0096" w:rsidRPr="005F756F">
        <w:rPr>
          <w:rFonts w:ascii="Times New Roman" w:eastAsia="Times New Roman" w:hAnsi="Times New Roman"/>
          <w:b/>
          <w:sz w:val="24"/>
          <w:szCs w:val="24"/>
          <w:lang w:val="sq-AL"/>
        </w:rPr>
        <w:t>21</w:t>
      </w:r>
      <w:r w:rsidR="006D056E" w:rsidRPr="005F756F">
        <w:rPr>
          <w:rFonts w:ascii="Times New Roman" w:eastAsia="Times New Roman" w:hAnsi="Times New Roman"/>
          <w:b/>
          <w:sz w:val="24"/>
          <w:szCs w:val="24"/>
          <w:lang w:val="sq-AL"/>
        </w:rPr>
        <w:t>-20</w:t>
      </w:r>
      <w:r w:rsidR="001B0096" w:rsidRPr="005F756F">
        <w:rPr>
          <w:rFonts w:ascii="Times New Roman" w:eastAsia="Times New Roman" w:hAnsi="Times New Roman"/>
          <w:b/>
          <w:sz w:val="24"/>
          <w:szCs w:val="24"/>
          <w:lang w:val="sq-AL"/>
        </w:rPr>
        <w:t>30</w:t>
      </w:r>
    </w:p>
    <w:p w14:paraId="521FA145" w14:textId="77777777" w:rsidR="00715FE6" w:rsidRPr="005F756F" w:rsidRDefault="00715FE6" w:rsidP="00AB105C">
      <w:pPr>
        <w:spacing w:after="0" w:line="240" w:lineRule="auto"/>
        <w:rPr>
          <w:rFonts w:ascii="Times New Roman" w:eastAsia="Times New Roman" w:hAnsi="Times New Roman"/>
          <w:sz w:val="24"/>
          <w:szCs w:val="24"/>
          <w:lang w:val="sq-AL"/>
        </w:rPr>
      </w:pPr>
    </w:p>
    <w:p w14:paraId="227AA2BE" w14:textId="77777777" w:rsidR="00715FE6" w:rsidRPr="005F756F" w:rsidRDefault="00715FE6" w:rsidP="00AB105C">
      <w:pPr>
        <w:tabs>
          <w:tab w:val="left" w:pos="990"/>
        </w:tabs>
        <w:spacing w:after="0" w:line="240" w:lineRule="auto"/>
        <w:jc w:val="both"/>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I.</w:t>
      </w:r>
      <w:r w:rsidR="004D3824" w:rsidRPr="005F756F">
        <w:rPr>
          <w:rFonts w:ascii="Times New Roman" w:eastAsia="Times New Roman" w:hAnsi="Times New Roman"/>
          <w:b/>
          <w:sz w:val="24"/>
          <w:szCs w:val="24"/>
          <w:lang w:val="sq-AL"/>
        </w:rPr>
        <w:t xml:space="preserve"> </w:t>
      </w:r>
      <w:r w:rsidRPr="005F756F">
        <w:rPr>
          <w:rFonts w:ascii="Times New Roman" w:eastAsia="Times New Roman" w:hAnsi="Times New Roman"/>
          <w:b/>
          <w:sz w:val="24"/>
          <w:szCs w:val="24"/>
          <w:lang w:val="sq-AL"/>
        </w:rPr>
        <w:t>QËLLIMI I PROJEKTAKTIT DHE OBJEKTIVAT QË SYNOHEN TË ARRIHEN</w:t>
      </w:r>
    </w:p>
    <w:p w14:paraId="55C22239" w14:textId="77777777" w:rsidR="0027166F" w:rsidRPr="005F756F" w:rsidRDefault="00085AA0" w:rsidP="00AB105C">
      <w:pPr>
        <w:spacing w:after="0" w:line="240" w:lineRule="auto"/>
        <w:jc w:val="both"/>
        <w:rPr>
          <w:rFonts w:cs="Calibri"/>
          <w:sz w:val="20"/>
          <w:szCs w:val="20"/>
          <w:lang w:val="sq-AL"/>
        </w:rPr>
      </w:pPr>
      <w:r w:rsidRPr="005F756F">
        <w:rPr>
          <w:rFonts w:ascii="Times New Roman" w:eastAsia="Times New Roman" w:hAnsi="Times New Roman"/>
          <w:sz w:val="24"/>
          <w:szCs w:val="24"/>
          <w:lang w:val="sq-AL"/>
        </w:rPr>
        <w:t>Projekt</w:t>
      </w:r>
      <w:r w:rsidR="00674F14" w:rsidRPr="005F756F">
        <w:rPr>
          <w:rFonts w:ascii="Times New Roman" w:eastAsia="Times New Roman" w:hAnsi="Times New Roman"/>
          <w:sz w:val="24"/>
          <w:szCs w:val="24"/>
          <w:lang w:val="sq-AL"/>
        </w:rPr>
        <w:t>akti</w:t>
      </w:r>
      <w:r w:rsidR="004D3824" w:rsidRPr="005F756F">
        <w:rPr>
          <w:rFonts w:ascii="Times New Roman" w:eastAsia="Times New Roman" w:hAnsi="Times New Roman"/>
          <w:sz w:val="24"/>
          <w:szCs w:val="24"/>
          <w:lang w:val="sq-AL"/>
        </w:rPr>
        <w:t xml:space="preserve"> </w:t>
      </w:r>
      <w:r w:rsidR="0028716A" w:rsidRPr="005F756F">
        <w:rPr>
          <w:rFonts w:ascii="Times New Roman" w:eastAsia="Times New Roman" w:hAnsi="Times New Roman"/>
          <w:sz w:val="24"/>
          <w:szCs w:val="24"/>
          <w:lang w:val="sq-AL"/>
        </w:rPr>
        <w:t xml:space="preserve">për </w:t>
      </w:r>
      <w:r w:rsidR="00715FE6" w:rsidRPr="005F756F">
        <w:rPr>
          <w:rFonts w:ascii="Times New Roman" w:eastAsia="Times New Roman" w:hAnsi="Times New Roman"/>
          <w:sz w:val="24"/>
          <w:szCs w:val="24"/>
          <w:lang w:val="sq-AL"/>
        </w:rPr>
        <w:t>“</w:t>
      </w:r>
      <w:r w:rsidR="0028716A" w:rsidRPr="005F756F">
        <w:rPr>
          <w:rFonts w:ascii="Times New Roman" w:eastAsia="Times New Roman" w:hAnsi="Times New Roman"/>
          <w:noProof/>
          <w:sz w:val="24"/>
          <w:szCs w:val="24"/>
          <w:lang w:val="sq-AL"/>
        </w:rPr>
        <w:t xml:space="preserve">Miratimin e Strategjisë Kombëtare </w:t>
      </w:r>
      <w:r w:rsidR="00014326" w:rsidRPr="005F756F">
        <w:rPr>
          <w:rFonts w:ascii="Times New Roman" w:eastAsia="Times New Roman" w:hAnsi="Times New Roman"/>
          <w:noProof/>
          <w:sz w:val="24"/>
          <w:szCs w:val="24"/>
          <w:lang w:val="sq-AL"/>
        </w:rPr>
        <w:t>të Shëndetësisë</w:t>
      </w:r>
      <w:r w:rsidR="0028716A" w:rsidRPr="005F756F">
        <w:rPr>
          <w:rFonts w:ascii="Times New Roman" w:eastAsia="Times New Roman" w:hAnsi="Times New Roman"/>
          <w:noProof/>
          <w:sz w:val="24"/>
          <w:szCs w:val="24"/>
          <w:lang w:val="sq-AL"/>
        </w:rPr>
        <w:t xml:space="preserve"> 20</w:t>
      </w:r>
      <w:r w:rsidR="008F5742" w:rsidRPr="005F756F">
        <w:rPr>
          <w:rFonts w:ascii="Times New Roman" w:eastAsia="Times New Roman" w:hAnsi="Times New Roman"/>
          <w:noProof/>
          <w:sz w:val="24"/>
          <w:szCs w:val="24"/>
          <w:lang w:val="sq-AL"/>
        </w:rPr>
        <w:t>21</w:t>
      </w:r>
      <w:r w:rsidR="0028716A" w:rsidRPr="005F756F">
        <w:rPr>
          <w:rFonts w:ascii="Times New Roman" w:eastAsia="Times New Roman" w:hAnsi="Times New Roman"/>
          <w:noProof/>
          <w:sz w:val="24"/>
          <w:szCs w:val="24"/>
          <w:lang w:val="sq-AL"/>
        </w:rPr>
        <w:t>-20</w:t>
      </w:r>
      <w:r w:rsidR="008F5742" w:rsidRPr="005F756F">
        <w:rPr>
          <w:rFonts w:ascii="Times New Roman" w:eastAsia="Times New Roman" w:hAnsi="Times New Roman"/>
          <w:noProof/>
          <w:sz w:val="24"/>
          <w:szCs w:val="24"/>
          <w:lang w:val="sq-AL"/>
        </w:rPr>
        <w:t>30</w:t>
      </w:r>
      <w:r w:rsidR="007536A7" w:rsidRPr="005F756F">
        <w:rPr>
          <w:rFonts w:ascii="Times New Roman" w:eastAsia="Times New Roman" w:hAnsi="Times New Roman"/>
          <w:sz w:val="24"/>
          <w:szCs w:val="24"/>
          <w:lang w:val="sq-AL"/>
        </w:rPr>
        <w:t>”</w:t>
      </w:r>
      <w:r w:rsidR="005F756F">
        <w:rPr>
          <w:rFonts w:ascii="Times New Roman" w:eastAsia="Times New Roman" w:hAnsi="Times New Roman"/>
          <w:sz w:val="24"/>
          <w:szCs w:val="24"/>
          <w:lang w:val="sq-AL"/>
        </w:rPr>
        <w:t>(SKSH 2021-2030)</w:t>
      </w:r>
      <w:r w:rsidR="00014326" w:rsidRPr="005F756F">
        <w:rPr>
          <w:rFonts w:ascii="Times New Roman" w:eastAsia="Times New Roman" w:hAnsi="Times New Roman"/>
          <w:sz w:val="24"/>
          <w:szCs w:val="24"/>
          <w:lang w:val="sq-AL"/>
        </w:rPr>
        <w:t xml:space="preserve">, </w:t>
      </w:r>
      <w:r w:rsidR="00715FE6" w:rsidRPr="005F756F">
        <w:rPr>
          <w:rFonts w:ascii="Times New Roman" w:eastAsia="Times New Roman" w:hAnsi="Times New Roman"/>
          <w:sz w:val="24"/>
          <w:szCs w:val="24"/>
          <w:lang w:val="sq-AL"/>
        </w:rPr>
        <w:t xml:space="preserve">propozohet nga Ministri i </w:t>
      </w:r>
      <w:r w:rsidR="008F5742" w:rsidRPr="005F756F">
        <w:rPr>
          <w:rFonts w:ascii="Times New Roman" w:eastAsia="Times New Roman" w:hAnsi="Times New Roman"/>
          <w:sz w:val="24"/>
          <w:szCs w:val="24"/>
          <w:lang w:val="sq-AL"/>
        </w:rPr>
        <w:t>Shëndetësisë dhe Mbrojtjes Sociale</w:t>
      </w:r>
      <w:r w:rsidR="00715FE6" w:rsidRPr="005F756F">
        <w:rPr>
          <w:rFonts w:ascii="Times New Roman" w:eastAsia="Times New Roman" w:hAnsi="Times New Roman"/>
          <w:sz w:val="24"/>
          <w:szCs w:val="24"/>
          <w:lang w:val="sq-AL"/>
        </w:rPr>
        <w:t xml:space="preserve"> (M</w:t>
      </w:r>
      <w:r w:rsidR="008F5742" w:rsidRPr="005F756F">
        <w:rPr>
          <w:rFonts w:ascii="Times New Roman" w:eastAsia="Times New Roman" w:hAnsi="Times New Roman"/>
          <w:sz w:val="24"/>
          <w:szCs w:val="24"/>
          <w:lang w:val="sq-AL"/>
        </w:rPr>
        <w:t>SHMS</w:t>
      </w:r>
      <w:r w:rsidR="00351216" w:rsidRPr="005F756F">
        <w:rPr>
          <w:rFonts w:ascii="Times New Roman" w:eastAsia="Times New Roman" w:hAnsi="Times New Roman"/>
          <w:sz w:val="24"/>
          <w:szCs w:val="24"/>
          <w:lang w:val="sq-AL"/>
        </w:rPr>
        <w:t xml:space="preserve">), </w:t>
      </w:r>
      <w:r w:rsidR="00351216" w:rsidRPr="005F756F">
        <w:rPr>
          <w:rFonts w:ascii="Times New Roman" w:hAnsi="Times New Roman"/>
          <w:bCs/>
          <w:sz w:val="24"/>
          <w:szCs w:val="24"/>
          <w:lang w:val="sq-AL"/>
        </w:rPr>
        <w:t>si një dokument politik i qeverisë shqiptare</w:t>
      </w:r>
      <w:r w:rsidR="00F87F8C" w:rsidRPr="005F756F">
        <w:rPr>
          <w:rFonts w:ascii="Times New Roman" w:hAnsi="Times New Roman"/>
          <w:bCs/>
          <w:sz w:val="24"/>
          <w:szCs w:val="24"/>
          <w:lang w:val="sq-AL"/>
        </w:rPr>
        <w:t xml:space="preserve">, </w:t>
      </w:r>
      <w:r w:rsidR="0010161F">
        <w:rPr>
          <w:rFonts w:ascii="Times New Roman" w:hAnsi="Times New Roman"/>
          <w:bCs/>
          <w:sz w:val="24"/>
          <w:szCs w:val="24"/>
          <w:lang w:val="sq-AL"/>
        </w:rPr>
        <w:t xml:space="preserve"> dhe si një strategji ndërsektoriale </w:t>
      </w:r>
      <w:r w:rsidR="006A539A" w:rsidRPr="005F756F">
        <w:rPr>
          <w:rFonts w:ascii="Times New Roman" w:hAnsi="Times New Roman"/>
          <w:sz w:val="24"/>
          <w:szCs w:val="24"/>
          <w:lang w:val="sq-AL"/>
        </w:rPr>
        <w:t xml:space="preserve"> synon mbrojtjen dhe përmirësimin e shëndetit të popullsisë shqiptare.</w:t>
      </w:r>
    </w:p>
    <w:p w14:paraId="13A7BE53" w14:textId="77777777" w:rsidR="006A539A" w:rsidRPr="005F756F" w:rsidRDefault="006A539A" w:rsidP="00AB105C">
      <w:pPr>
        <w:spacing w:after="0" w:line="240" w:lineRule="auto"/>
        <w:jc w:val="both"/>
        <w:rPr>
          <w:rFonts w:ascii="Times New Roman" w:hAnsi="Times New Roman"/>
          <w:sz w:val="24"/>
          <w:szCs w:val="24"/>
          <w:lang w:val="sq-AL"/>
        </w:rPr>
      </w:pPr>
    </w:p>
    <w:p w14:paraId="253D32EC" w14:textId="77777777" w:rsidR="00EE799C" w:rsidRPr="001C598C" w:rsidRDefault="00F87F8C" w:rsidP="00EE799C">
      <w:pPr>
        <w:spacing w:after="120" w:line="240" w:lineRule="auto"/>
        <w:jc w:val="both"/>
        <w:rPr>
          <w:rFonts w:ascii="Times New Roman" w:eastAsia="SimSun" w:hAnsi="Times New Roman"/>
          <w:b/>
          <w:bCs/>
          <w:noProof/>
          <w:sz w:val="24"/>
          <w:szCs w:val="24"/>
        </w:rPr>
      </w:pPr>
      <w:r w:rsidRPr="005F756F">
        <w:rPr>
          <w:rFonts w:ascii="Times New Roman" w:hAnsi="Times New Roman"/>
          <w:b/>
          <w:sz w:val="24"/>
          <w:szCs w:val="24"/>
          <w:lang w:val="sq-AL"/>
        </w:rPr>
        <w:t xml:space="preserve">Kjo strategji lidhet në </w:t>
      </w:r>
      <w:r w:rsidR="00265EA3" w:rsidRPr="005F756F">
        <w:rPr>
          <w:rFonts w:ascii="Times New Roman" w:hAnsi="Times New Roman"/>
          <w:b/>
          <w:sz w:val="24"/>
          <w:szCs w:val="24"/>
          <w:lang w:val="sq-AL"/>
        </w:rPr>
        <w:t>mënyrë të drejtëpërdrejtë</w:t>
      </w:r>
      <w:r w:rsidR="00265EA3" w:rsidRPr="005F756F">
        <w:rPr>
          <w:rFonts w:ascii="Times New Roman" w:hAnsi="Times New Roman"/>
          <w:sz w:val="24"/>
          <w:szCs w:val="24"/>
          <w:lang w:val="sq-AL"/>
        </w:rPr>
        <w:t xml:space="preserve"> me Strategjinë Kombëtare për Zhvillim dhe Integrim II 2015-2020, si dhe me Programin Qeverisës 2017-2021 dhe është një detyrim që rrjedh nga </w:t>
      </w:r>
      <w:r w:rsidR="00EE799C" w:rsidRPr="005F756F">
        <w:rPr>
          <w:rFonts w:ascii="Times New Roman" w:hAnsi="Times New Roman"/>
          <w:bCs/>
          <w:sz w:val="24"/>
          <w:szCs w:val="24"/>
          <w:lang w:val="sq-AL"/>
        </w:rPr>
        <w:t xml:space="preserve">Ligji </w:t>
      </w:r>
      <w:r w:rsidR="00EE799C" w:rsidRPr="005F756F">
        <w:rPr>
          <w:rFonts w:ascii="Times New Roman" w:eastAsia="Times New Roman" w:hAnsi="Times New Roman"/>
          <w:noProof/>
          <w:sz w:val="24"/>
          <w:szCs w:val="24"/>
          <w:lang w:val="sq-AL"/>
        </w:rPr>
        <w:t>Nr.10107, datë 30.03.2009 “Për Kujdesin Shëndetësor në Republikën e Shqipërisë” i ndryshuar</w:t>
      </w:r>
      <w:r w:rsidR="00265EA3" w:rsidRPr="005F756F">
        <w:rPr>
          <w:rFonts w:ascii="Times New Roman" w:hAnsi="Times New Roman"/>
          <w:bCs/>
          <w:sz w:val="24"/>
          <w:szCs w:val="24"/>
          <w:lang w:val="sq-AL"/>
        </w:rPr>
        <w:t xml:space="preserve">. Ajo reflekton gjithashtu </w:t>
      </w:r>
      <w:r w:rsidR="00265EA3" w:rsidRPr="005F756F">
        <w:rPr>
          <w:rFonts w:ascii="Times New Roman" w:hAnsi="Times New Roman"/>
          <w:sz w:val="24"/>
          <w:szCs w:val="24"/>
          <w:lang w:val="sq-AL"/>
        </w:rPr>
        <w:t>lidhjen e drejtpërdrejtë me plotësimin e Objektivave të Zhvillimit të Qendrueshëm (OZHQ)</w:t>
      </w:r>
      <w:r w:rsidR="001C598C">
        <w:rPr>
          <w:rFonts w:ascii="Times New Roman" w:hAnsi="Times New Roman"/>
          <w:sz w:val="24"/>
          <w:szCs w:val="24"/>
          <w:lang w:val="sq-AL"/>
        </w:rPr>
        <w:t xml:space="preserve"> konkretisht të OZHQ 3</w:t>
      </w:r>
      <w:r w:rsidR="00265EA3" w:rsidRPr="005F756F">
        <w:rPr>
          <w:rFonts w:ascii="Times New Roman" w:hAnsi="Times New Roman"/>
          <w:sz w:val="24"/>
          <w:szCs w:val="24"/>
          <w:lang w:val="sq-AL"/>
        </w:rPr>
        <w:t xml:space="preserve"> </w:t>
      </w:r>
      <w:r w:rsidR="001C598C">
        <w:rPr>
          <w:rFonts w:ascii="Times New Roman" w:hAnsi="Times New Roman"/>
          <w:sz w:val="24"/>
          <w:szCs w:val="24"/>
          <w:lang w:val="sq-AL"/>
        </w:rPr>
        <w:t>“</w:t>
      </w:r>
      <w:r w:rsidR="001C598C" w:rsidRPr="000F5A8E">
        <w:rPr>
          <w:rFonts w:ascii="Times New Roman" w:eastAsia="SimSun" w:hAnsi="Times New Roman"/>
          <w:b/>
          <w:bCs/>
          <w:noProof/>
          <w:sz w:val="24"/>
          <w:szCs w:val="24"/>
        </w:rPr>
        <w:t>Sigurimi i jetës së shëndetshme dhe promovimi i mirëqenies për</w:t>
      </w:r>
      <w:r w:rsidR="001C598C">
        <w:rPr>
          <w:rFonts w:ascii="Times New Roman" w:eastAsia="SimSun" w:hAnsi="Times New Roman"/>
          <w:b/>
          <w:bCs/>
          <w:noProof/>
          <w:sz w:val="24"/>
          <w:szCs w:val="24"/>
        </w:rPr>
        <w:t xml:space="preserve"> të gjithë në të gjitha moshat </w:t>
      </w:r>
      <w:r w:rsidR="00265EA3" w:rsidRPr="005F756F">
        <w:rPr>
          <w:rFonts w:ascii="Times New Roman" w:hAnsi="Times New Roman"/>
          <w:sz w:val="24"/>
          <w:szCs w:val="24"/>
          <w:lang w:val="sq-AL"/>
        </w:rPr>
        <w:t xml:space="preserve">dhe të Axhendës 2030. </w:t>
      </w:r>
      <w:r w:rsidR="00EE799C" w:rsidRPr="005F756F">
        <w:rPr>
          <w:rFonts w:ascii="Times New Roman" w:hAnsi="Times New Roman"/>
          <w:sz w:val="24"/>
          <w:szCs w:val="24"/>
          <w:lang w:val="sq-AL"/>
        </w:rPr>
        <w:t>Kjo strategji është gjithashtu në linjë  me standartet dhe dokumentet ndërkombëtare duke u bazuar në principet e mbulimit universal me kujdes shëndetësor sipas Kornizës Europiane të Organizatës Botërore të Shendetësisë “Mbi ofrimin e integruar të shërbimeve shëndetësore” 2016.</w:t>
      </w:r>
    </w:p>
    <w:p w14:paraId="37D74720" w14:textId="77777777" w:rsidR="00A41AF0" w:rsidRPr="005F756F" w:rsidRDefault="00A41AF0" w:rsidP="00AB105C">
      <w:pPr>
        <w:autoSpaceDE w:val="0"/>
        <w:autoSpaceDN w:val="0"/>
        <w:adjustRightInd w:val="0"/>
        <w:spacing w:after="0" w:line="240" w:lineRule="auto"/>
        <w:jc w:val="both"/>
        <w:rPr>
          <w:rFonts w:ascii="Times New Roman" w:hAnsi="Times New Roman"/>
          <w:sz w:val="24"/>
          <w:szCs w:val="24"/>
          <w:lang w:val="sq-AL"/>
        </w:rPr>
      </w:pPr>
    </w:p>
    <w:p w14:paraId="58D063BA" w14:textId="77777777" w:rsidR="00AA600E" w:rsidRPr="005F756F" w:rsidRDefault="0027166F" w:rsidP="00AB105C">
      <w:pPr>
        <w:spacing w:after="0" w:line="240" w:lineRule="auto"/>
        <w:jc w:val="both"/>
        <w:rPr>
          <w:rFonts w:ascii="Times New Roman" w:hAnsi="Times New Roman"/>
          <w:bCs/>
          <w:sz w:val="24"/>
          <w:szCs w:val="24"/>
          <w:lang w:val="sq-AL"/>
        </w:rPr>
      </w:pPr>
      <w:r w:rsidRPr="005F756F">
        <w:rPr>
          <w:rFonts w:ascii="Times New Roman" w:hAnsi="Times New Roman"/>
          <w:b/>
          <w:bCs/>
          <w:sz w:val="24"/>
          <w:szCs w:val="24"/>
          <w:lang w:val="sq-AL"/>
        </w:rPr>
        <w:t>“</w:t>
      </w:r>
      <w:r w:rsidR="00D058E7" w:rsidRPr="005F756F">
        <w:rPr>
          <w:rFonts w:ascii="Times New Roman" w:hAnsi="Times New Roman"/>
          <w:b/>
          <w:bCs/>
          <w:sz w:val="24"/>
          <w:szCs w:val="24"/>
          <w:lang w:val="sq-AL"/>
        </w:rPr>
        <w:t>Strategjia Kombëtare e Shëndetësisë,</w:t>
      </w:r>
      <w:r w:rsidRPr="005F756F">
        <w:rPr>
          <w:rFonts w:ascii="Times New Roman" w:hAnsi="Times New Roman"/>
          <w:b/>
          <w:bCs/>
          <w:sz w:val="24"/>
          <w:szCs w:val="24"/>
          <w:lang w:val="sq-AL"/>
        </w:rPr>
        <w:t xml:space="preserve"> 2021 – 2030” ka një kohëzgjatje dhjetë vjeçare</w:t>
      </w:r>
      <w:r w:rsidRPr="005F756F">
        <w:rPr>
          <w:rFonts w:ascii="Times New Roman" w:hAnsi="Times New Roman"/>
          <w:bCs/>
          <w:sz w:val="24"/>
          <w:szCs w:val="24"/>
          <w:lang w:val="sq-AL"/>
        </w:rPr>
        <w:t>, brenda së cilës synohet të arrihet jo vetëm sukses por dhe qendrueshmëri në veprimet e planifikuara e të realizuara.</w:t>
      </w:r>
      <w:r w:rsidR="004D3824" w:rsidRPr="005F756F">
        <w:rPr>
          <w:rFonts w:ascii="Times New Roman" w:hAnsi="Times New Roman"/>
          <w:bCs/>
          <w:sz w:val="24"/>
          <w:szCs w:val="24"/>
          <w:lang w:val="sq-AL"/>
        </w:rPr>
        <w:t xml:space="preserve"> </w:t>
      </w:r>
      <w:r w:rsidR="00AA600E" w:rsidRPr="005F756F">
        <w:rPr>
          <w:rFonts w:ascii="Times New Roman" w:hAnsi="Times New Roman"/>
          <w:bCs/>
          <w:sz w:val="24"/>
          <w:szCs w:val="24"/>
          <w:lang w:val="sq-AL"/>
        </w:rPr>
        <w:t xml:space="preserve">Kjo kohëzgjatje, </w:t>
      </w:r>
      <w:r w:rsidR="00636EC2" w:rsidRPr="005F756F">
        <w:rPr>
          <w:rFonts w:ascii="Times New Roman" w:hAnsi="Times New Roman"/>
          <w:bCs/>
          <w:sz w:val="24"/>
          <w:szCs w:val="24"/>
          <w:lang w:val="sq-AL"/>
        </w:rPr>
        <w:t xml:space="preserve">përveç monitorimit të përvitshëm të zbatimit të masave të parashikuara në planin e veprimit, </w:t>
      </w:r>
      <w:r w:rsidR="00AA600E" w:rsidRPr="005F756F">
        <w:rPr>
          <w:rFonts w:ascii="Times New Roman" w:hAnsi="Times New Roman"/>
          <w:bCs/>
          <w:sz w:val="24"/>
          <w:szCs w:val="24"/>
          <w:lang w:val="sq-AL"/>
        </w:rPr>
        <w:t xml:space="preserve">kërkon domosdoshmërisht dhe një vlerësim dhe rishikim të ndërmjetëm, pra në vitin e pestë të zbatimit të saj, si rrjedhojë e të cilit objektivat specifikë të përmbushur mund të zëvendësohen me të tjerë, të cilët garantojnë qendrueshmëri dhe sjellin në vëmendje plotësimin edhe të detyrimeve të tjera në përputhje me zbatimin e Axhendës 2030 dhe detyrimeve të tjera ndërkombëtare, në vijim të atyre kombëtare.  </w:t>
      </w:r>
      <w:r w:rsidR="005F756F" w:rsidRPr="005F756F">
        <w:rPr>
          <w:rFonts w:ascii="Times New Roman" w:hAnsi="Times New Roman"/>
          <w:bCs/>
          <w:sz w:val="24"/>
          <w:szCs w:val="24"/>
          <w:lang w:val="sq-AL"/>
        </w:rPr>
        <w:t>Ndërkoh</w:t>
      </w:r>
      <w:r w:rsidR="005F756F">
        <w:rPr>
          <w:rFonts w:ascii="Times New Roman" w:hAnsi="Times New Roman"/>
          <w:bCs/>
          <w:sz w:val="24"/>
          <w:szCs w:val="24"/>
          <w:lang w:val="sq-AL"/>
        </w:rPr>
        <w:t>ë që vlerësimi përfundimtar do të fillojë në vitin e fundit të zbatimit të SKSH</w:t>
      </w:r>
      <w:r w:rsidR="0010161F">
        <w:rPr>
          <w:rFonts w:ascii="Times New Roman" w:hAnsi="Times New Roman"/>
          <w:bCs/>
          <w:sz w:val="24"/>
          <w:szCs w:val="24"/>
          <w:lang w:val="sq-AL"/>
        </w:rPr>
        <w:t xml:space="preserve"> në 2030. </w:t>
      </w:r>
    </w:p>
    <w:p w14:paraId="4D8EACE3" w14:textId="77777777" w:rsidR="00AA600E" w:rsidRPr="005F756F" w:rsidRDefault="00AA600E" w:rsidP="00AB105C">
      <w:pPr>
        <w:spacing w:after="0" w:line="240" w:lineRule="auto"/>
        <w:jc w:val="both"/>
        <w:rPr>
          <w:rFonts w:ascii="Times New Roman" w:hAnsi="Times New Roman"/>
          <w:bCs/>
          <w:sz w:val="24"/>
          <w:szCs w:val="24"/>
          <w:lang w:val="sq-AL"/>
        </w:rPr>
      </w:pPr>
    </w:p>
    <w:p w14:paraId="758B63E4" w14:textId="77777777" w:rsidR="0010161F" w:rsidRDefault="0027166F" w:rsidP="00AB105C">
      <w:pPr>
        <w:spacing w:after="0" w:line="240" w:lineRule="auto"/>
        <w:jc w:val="both"/>
        <w:rPr>
          <w:rFonts w:ascii="Times New Roman" w:hAnsi="Times New Roman"/>
          <w:bCs/>
          <w:sz w:val="24"/>
          <w:szCs w:val="24"/>
          <w:lang w:val="sq-AL"/>
        </w:rPr>
      </w:pPr>
      <w:r w:rsidRPr="005F756F">
        <w:rPr>
          <w:rFonts w:ascii="Times New Roman" w:hAnsi="Times New Roman"/>
          <w:b/>
          <w:bCs/>
          <w:sz w:val="24"/>
          <w:szCs w:val="24"/>
          <w:lang w:val="sq-AL"/>
        </w:rPr>
        <w:t xml:space="preserve">Në tërësinë e saj </w:t>
      </w:r>
      <w:r w:rsidR="0010161F" w:rsidRPr="005F756F">
        <w:rPr>
          <w:rFonts w:ascii="Times New Roman" w:hAnsi="Times New Roman"/>
          <w:b/>
          <w:bCs/>
          <w:sz w:val="24"/>
          <w:szCs w:val="24"/>
          <w:lang w:val="sq-AL"/>
        </w:rPr>
        <w:t xml:space="preserve">“Strategjia Kombëtare e Shëndetësisë, 2021 – 2030” </w:t>
      </w:r>
      <w:r w:rsidRPr="005F756F">
        <w:rPr>
          <w:rFonts w:ascii="Times New Roman" w:hAnsi="Times New Roman"/>
          <w:b/>
          <w:bCs/>
          <w:sz w:val="24"/>
          <w:szCs w:val="24"/>
          <w:lang w:val="sq-AL"/>
        </w:rPr>
        <w:t xml:space="preserve">përbëhet nga </w:t>
      </w:r>
      <w:r w:rsidR="0010161F">
        <w:rPr>
          <w:rFonts w:ascii="Times New Roman" w:hAnsi="Times New Roman"/>
          <w:b/>
          <w:bCs/>
          <w:sz w:val="24"/>
          <w:szCs w:val="24"/>
          <w:lang w:val="sq-AL"/>
        </w:rPr>
        <w:t>pesë qëllime të politikës</w:t>
      </w:r>
      <w:r w:rsidRPr="005F756F">
        <w:rPr>
          <w:rFonts w:ascii="Times New Roman" w:hAnsi="Times New Roman"/>
          <w:bCs/>
          <w:sz w:val="24"/>
          <w:szCs w:val="24"/>
          <w:lang w:val="sq-AL"/>
        </w:rPr>
        <w:t xml:space="preserve"> ku zenë vend edhe objektiva specifikë</w:t>
      </w:r>
      <w:r w:rsidR="00A15BED">
        <w:rPr>
          <w:rFonts w:ascii="Times New Roman" w:hAnsi="Times New Roman"/>
          <w:bCs/>
          <w:sz w:val="24"/>
          <w:szCs w:val="24"/>
          <w:lang w:val="sq-AL"/>
        </w:rPr>
        <w:t>,</w:t>
      </w:r>
      <w:r w:rsidRPr="005F756F">
        <w:rPr>
          <w:rFonts w:ascii="Times New Roman" w:hAnsi="Times New Roman"/>
          <w:bCs/>
          <w:sz w:val="24"/>
          <w:szCs w:val="24"/>
          <w:lang w:val="sq-AL"/>
        </w:rPr>
        <w:t xml:space="preserve"> që reflektojnë nevojën për ndryshim apo shtimin e dimensioneve të reja dre</w:t>
      </w:r>
      <w:r w:rsidR="0010161F">
        <w:rPr>
          <w:rFonts w:ascii="Times New Roman" w:hAnsi="Times New Roman"/>
          <w:bCs/>
          <w:sz w:val="24"/>
          <w:szCs w:val="24"/>
          <w:lang w:val="sq-AL"/>
        </w:rPr>
        <w:t xml:space="preserve">jt të cilave duhet të fokusohen </w:t>
      </w:r>
      <w:r w:rsidR="0010161F" w:rsidRPr="007C1208">
        <w:rPr>
          <w:rFonts w:ascii="Times New Roman" w:eastAsia="SimSun" w:hAnsi="Times New Roman"/>
          <w:noProof/>
          <w:sz w:val="24"/>
          <w:szCs w:val="24"/>
        </w:rPr>
        <w:t>përpjekje</w:t>
      </w:r>
      <w:r w:rsidR="0010161F">
        <w:rPr>
          <w:rFonts w:ascii="Times New Roman" w:eastAsia="SimSun" w:hAnsi="Times New Roman"/>
          <w:noProof/>
          <w:sz w:val="24"/>
          <w:szCs w:val="24"/>
        </w:rPr>
        <w:t>t</w:t>
      </w:r>
      <w:r w:rsidR="0010161F" w:rsidRPr="007C1208">
        <w:rPr>
          <w:rFonts w:ascii="Times New Roman" w:eastAsia="SimSun" w:hAnsi="Times New Roman"/>
          <w:noProof/>
          <w:sz w:val="24"/>
          <w:szCs w:val="24"/>
        </w:rPr>
        <w:t xml:space="preserve"> për të përmirësuar shëndetin, mirëqenien e </w:t>
      </w:r>
      <w:r w:rsidR="0010161F" w:rsidRPr="007C1208">
        <w:rPr>
          <w:rFonts w:ascii="Times New Roman" w:eastAsia="SimSun" w:hAnsi="Times New Roman"/>
          <w:noProof/>
          <w:color w:val="000000"/>
          <w:sz w:val="24"/>
          <w:szCs w:val="24"/>
        </w:rPr>
        <w:t>popullatës duke respektuar të drejtat e tyre për shënde</w:t>
      </w:r>
      <w:r w:rsidR="0010161F" w:rsidRPr="007C1208">
        <w:rPr>
          <w:rFonts w:ascii="Times New Roman" w:eastAsia="SimSun" w:hAnsi="Times New Roman"/>
          <w:noProof/>
          <w:sz w:val="24"/>
          <w:szCs w:val="24"/>
        </w:rPr>
        <w:t>t të mirë gjatë viteve 2021-2030</w:t>
      </w:r>
    </w:p>
    <w:p w14:paraId="7F842373" w14:textId="77777777" w:rsidR="0010161F" w:rsidRDefault="0010161F" w:rsidP="00AB105C">
      <w:pPr>
        <w:spacing w:after="0" w:line="240" w:lineRule="auto"/>
        <w:jc w:val="both"/>
        <w:rPr>
          <w:rFonts w:ascii="Times New Roman" w:hAnsi="Times New Roman"/>
          <w:bCs/>
          <w:sz w:val="24"/>
          <w:szCs w:val="24"/>
          <w:lang w:val="sq-AL"/>
        </w:rPr>
      </w:pPr>
    </w:p>
    <w:p w14:paraId="0B50FC46" w14:textId="77777777" w:rsidR="007636A6" w:rsidRPr="007636A6" w:rsidRDefault="0027166F" w:rsidP="007636A6">
      <w:pPr>
        <w:spacing w:after="0"/>
        <w:rPr>
          <w:rFonts w:ascii="Times New Roman" w:hAnsi="Times New Roman"/>
          <w:sz w:val="24"/>
          <w:szCs w:val="24"/>
        </w:rPr>
      </w:pPr>
      <w:r w:rsidRPr="007636A6">
        <w:rPr>
          <w:rFonts w:ascii="Times New Roman" w:hAnsi="Times New Roman"/>
          <w:b/>
          <w:bCs/>
          <w:sz w:val="24"/>
          <w:szCs w:val="24"/>
          <w:lang w:val="sq-AL"/>
        </w:rPr>
        <w:t xml:space="preserve">Vizioni i </w:t>
      </w:r>
      <w:r w:rsidR="0010161F" w:rsidRPr="007636A6">
        <w:rPr>
          <w:rFonts w:ascii="Times New Roman" w:hAnsi="Times New Roman"/>
          <w:b/>
          <w:bCs/>
          <w:sz w:val="24"/>
          <w:szCs w:val="24"/>
          <w:lang w:val="sq-AL"/>
        </w:rPr>
        <w:t>“Strategjisë Kombëtare të Shëndetësisë, 2021 – 2030”</w:t>
      </w:r>
      <w:r w:rsidR="00A15BED" w:rsidRPr="007636A6">
        <w:rPr>
          <w:rFonts w:ascii="Times New Roman" w:hAnsi="Times New Roman"/>
          <w:b/>
          <w:bCs/>
          <w:sz w:val="24"/>
          <w:szCs w:val="24"/>
          <w:lang w:val="sq-AL"/>
        </w:rPr>
        <w:t xml:space="preserve"> është:</w:t>
      </w:r>
      <w:r w:rsidR="007636A6">
        <w:rPr>
          <w:rFonts w:ascii="Times New Roman" w:hAnsi="Times New Roman"/>
          <w:b/>
          <w:bCs/>
          <w:sz w:val="24"/>
          <w:szCs w:val="24"/>
          <w:lang w:val="sq-AL"/>
        </w:rPr>
        <w:t xml:space="preserve"> “</w:t>
      </w:r>
      <w:r w:rsidR="007636A6" w:rsidRPr="007636A6">
        <w:rPr>
          <w:rFonts w:ascii="Times New Roman" w:hAnsi="Times New Roman"/>
          <w:sz w:val="24"/>
          <w:szCs w:val="24"/>
        </w:rPr>
        <w:t xml:space="preserve"> I </w:t>
      </w:r>
      <w:proofErr w:type="spellStart"/>
      <w:r w:rsidR="007636A6" w:rsidRPr="007636A6">
        <w:rPr>
          <w:rFonts w:ascii="Times New Roman" w:hAnsi="Times New Roman"/>
          <w:sz w:val="24"/>
          <w:szCs w:val="24"/>
        </w:rPr>
        <w:t>përgjigjemi</w:t>
      </w:r>
      <w:proofErr w:type="spellEnd"/>
      <w:r w:rsidR="007636A6" w:rsidRPr="007636A6">
        <w:rPr>
          <w:rFonts w:ascii="Times New Roman" w:hAnsi="Times New Roman"/>
          <w:sz w:val="24"/>
          <w:szCs w:val="24"/>
        </w:rPr>
        <w:t xml:space="preserve"> </w:t>
      </w:r>
      <w:proofErr w:type="spellStart"/>
      <w:r w:rsidR="007636A6" w:rsidRPr="007636A6">
        <w:rPr>
          <w:rFonts w:ascii="Times New Roman" w:hAnsi="Times New Roman"/>
          <w:sz w:val="24"/>
          <w:szCs w:val="24"/>
        </w:rPr>
        <w:t>së</w:t>
      </w:r>
      <w:proofErr w:type="spellEnd"/>
      <w:r w:rsidR="007636A6" w:rsidRPr="007636A6">
        <w:rPr>
          <w:rFonts w:ascii="Times New Roman" w:hAnsi="Times New Roman"/>
          <w:sz w:val="24"/>
          <w:szCs w:val="24"/>
        </w:rPr>
        <w:t xml:space="preserve"> </w:t>
      </w:r>
      <w:proofErr w:type="spellStart"/>
      <w:r w:rsidR="007636A6" w:rsidRPr="007636A6">
        <w:rPr>
          <w:rFonts w:ascii="Times New Roman" w:hAnsi="Times New Roman"/>
          <w:sz w:val="24"/>
          <w:szCs w:val="24"/>
        </w:rPr>
        <w:t>tashmes</w:t>
      </w:r>
      <w:proofErr w:type="spellEnd"/>
      <w:r w:rsidR="007636A6" w:rsidRPr="007636A6">
        <w:rPr>
          <w:rFonts w:ascii="Times New Roman" w:hAnsi="Times New Roman"/>
          <w:sz w:val="24"/>
          <w:szCs w:val="24"/>
        </w:rPr>
        <w:t xml:space="preserve"> </w:t>
      </w:r>
      <w:proofErr w:type="spellStart"/>
      <w:r w:rsidR="007636A6" w:rsidRPr="007636A6">
        <w:rPr>
          <w:rFonts w:ascii="Times New Roman" w:hAnsi="Times New Roman"/>
          <w:sz w:val="24"/>
          <w:szCs w:val="24"/>
        </w:rPr>
        <w:t>dhe</w:t>
      </w:r>
      <w:proofErr w:type="spellEnd"/>
      <w:r w:rsidR="007636A6" w:rsidRPr="007636A6">
        <w:rPr>
          <w:rFonts w:ascii="Times New Roman" w:hAnsi="Times New Roman"/>
          <w:sz w:val="24"/>
          <w:szCs w:val="24"/>
        </w:rPr>
        <w:t xml:space="preserve"> </w:t>
      </w:r>
      <w:proofErr w:type="spellStart"/>
      <w:r w:rsidR="007636A6" w:rsidRPr="007636A6">
        <w:rPr>
          <w:rFonts w:ascii="Times New Roman" w:hAnsi="Times New Roman"/>
          <w:sz w:val="24"/>
          <w:szCs w:val="24"/>
        </w:rPr>
        <w:t>së</w:t>
      </w:r>
      <w:proofErr w:type="spellEnd"/>
      <w:r w:rsidR="007636A6" w:rsidRPr="007636A6">
        <w:rPr>
          <w:rFonts w:ascii="Times New Roman" w:hAnsi="Times New Roman"/>
          <w:sz w:val="24"/>
          <w:szCs w:val="24"/>
        </w:rPr>
        <w:t xml:space="preserve"> </w:t>
      </w:r>
      <w:proofErr w:type="spellStart"/>
      <w:r w:rsidR="007636A6" w:rsidRPr="007636A6">
        <w:rPr>
          <w:rFonts w:ascii="Times New Roman" w:hAnsi="Times New Roman"/>
          <w:sz w:val="24"/>
          <w:szCs w:val="24"/>
        </w:rPr>
        <w:t>nesërmes</w:t>
      </w:r>
      <w:proofErr w:type="spellEnd"/>
      <w:r w:rsidR="007636A6" w:rsidRPr="007636A6">
        <w:rPr>
          <w:rFonts w:ascii="Times New Roman" w:hAnsi="Times New Roman"/>
          <w:sz w:val="24"/>
          <w:szCs w:val="24"/>
        </w:rPr>
        <w:t xml:space="preserve"> me </w:t>
      </w:r>
      <w:proofErr w:type="spellStart"/>
      <w:r w:rsidR="007636A6" w:rsidRPr="007636A6">
        <w:rPr>
          <w:rFonts w:ascii="Times New Roman" w:hAnsi="Times New Roman"/>
          <w:sz w:val="24"/>
          <w:szCs w:val="24"/>
        </w:rPr>
        <w:t>në</w:t>
      </w:r>
      <w:proofErr w:type="spellEnd"/>
      <w:r w:rsidR="007636A6" w:rsidRPr="007636A6">
        <w:rPr>
          <w:rFonts w:ascii="Times New Roman" w:hAnsi="Times New Roman"/>
          <w:sz w:val="24"/>
          <w:szCs w:val="24"/>
        </w:rPr>
        <w:t xml:space="preserve"> </w:t>
      </w:r>
      <w:proofErr w:type="spellStart"/>
      <w:r w:rsidR="007636A6" w:rsidRPr="007636A6">
        <w:rPr>
          <w:rFonts w:ascii="Times New Roman" w:hAnsi="Times New Roman"/>
          <w:sz w:val="24"/>
          <w:szCs w:val="24"/>
        </w:rPr>
        <w:t>qendër</w:t>
      </w:r>
      <w:proofErr w:type="spellEnd"/>
      <w:r w:rsidR="007636A6" w:rsidRPr="007636A6">
        <w:rPr>
          <w:rFonts w:ascii="Times New Roman" w:hAnsi="Times New Roman"/>
          <w:sz w:val="24"/>
          <w:szCs w:val="24"/>
        </w:rPr>
        <w:t xml:space="preserve"> </w:t>
      </w:r>
      <w:proofErr w:type="spellStart"/>
      <w:r w:rsidR="007636A6" w:rsidRPr="007636A6">
        <w:rPr>
          <w:rFonts w:ascii="Times New Roman" w:hAnsi="Times New Roman"/>
          <w:sz w:val="24"/>
          <w:szCs w:val="24"/>
        </w:rPr>
        <w:t>qytetarin</w:t>
      </w:r>
      <w:proofErr w:type="spellEnd"/>
      <w:r w:rsidR="007636A6">
        <w:rPr>
          <w:rFonts w:ascii="Times New Roman" w:hAnsi="Times New Roman"/>
          <w:sz w:val="24"/>
          <w:szCs w:val="24"/>
        </w:rPr>
        <w:t>”</w:t>
      </w:r>
      <w:r w:rsidR="007636A6" w:rsidRPr="007636A6">
        <w:rPr>
          <w:rFonts w:ascii="Times New Roman" w:hAnsi="Times New Roman"/>
          <w:sz w:val="24"/>
          <w:szCs w:val="24"/>
        </w:rPr>
        <w:t>.</w:t>
      </w:r>
    </w:p>
    <w:p w14:paraId="3CEAC8E5" w14:textId="77777777" w:rsidR="007636A6" w:rsidRPr="007636A6" w:rsidRDefault="007636A6" w:rsidP="007636A6">
      <w:pPr>
        <w:spacing w:after="0"/>
        <w:rPr>
          <w:rFonts w:ascii="Times New Roman" w:hAnsi="Times New Roman"/>
          <w:sz w:val="24"/>
          <w:szCs w:val="24"/>
        </w:rPr>
      </w:pPr>
    </w:p>
    <w:p w14:paraId="1629CD44" w14:textId="77777777" w:rsidR="007636A6" w:rsidRPr="007636A6" w:rsidRDefault="007636A6" w:rsidP="007636A6">
      <w:pPr>
        <w:spacing w:after="0"/>
        <w:jc w:val="both"/>
        <w:rPr>
          <w:rFonts w:ascii="Times New Roman" w:hAnsi="Times New Roman"/>
          <w:sz w:val="24"/>
          <w:szCs w:val="24"/>
          <w:lang w:val="sq-AL"/>
        </w:rPr>
      </w:pPr>
      <w:r w:rsidRPr="007636A6">
        <w:rPr>
          <w:rFonts w:ascii="Times New Roman" w:hAnsi="Times New Roman"/>
          <w:b/>
          <w:bCs/>
          <w:sz w:val="24"/>
          <w:szCs w:val="24"/>
          <w:lang w:val="sq-AL"/>
        </w:rPr>
        <w:t>Misioni i strategjisë</w:t>
      </w:r>
      <w:r w:rsidRPr="007636A6">
        <w:rPr>
          <w:rFonts w:ascii="Times New Roman" w:hAnsi="Times New Roman"/>
          <w:sz w:val="24"/>
          <w:szCs w:val="24"/>
          <w:lang w:val="sq-AL"/>
        </w:rPr>
        <w:t xml:space="preserve">: </w:t>
      </w:r>
      <w:r>
        <w:rPr>
          <w:rFonts w:ascii="Times New Roman" w:hAnsi="Times New Roman"/>
          <w:sz w:val="24"/>
          <w:szCs w:val="24"/>
          <w:lang w:val="sq-AL"/>
        </w:rPr>
        <w:t>“</w:t>
      </w:r>
      <w:r w:rsidRPr="007636A6">
        <w:rPr>
          <w:rFonts w:ascii="Times New Roman" w:hAnsi="Times New Roman"/>
          <w:sz w:val="24"/>
          <w:szCs w:val="24"/>
          <w:lang w:val="sq-AL"/>
        </w:rPr>
        <w:t xml:space="preserve">Mbrojtja, përmirësimi dhe promovimi i shëndetit. Rritja e mirëqënies dhe produktivitetit të të gjithë qytetarëve në Shqipëri. Garantimi i ofrimit të kujdesit shëndetësor cilësor në kohë dhe të përballueshëm për popullatën shqiptare. Sigurimi i progresit të qëndrueshëm në shëndetin publik dhe kujdesin shëndetësor. </w:t>
      </w:r>
    </w:p>
    <w:p w14:paraId="5CB45589" w14:textId="77777777" w:rsidR="007636A6" w:rsidRPr="007636A6" w:rsidRDefault="007636A6" w:rsidP="007636A6">
      <w:pPr>
        <w:spacing w:after="0"/>
        <w:jc w:val="both"/>
        <w:rPr>
          <w:rFonts w:ascii="Times New Roman" w:hAnsi="Times New Roman"/>
          <w:sz w:val="24"/>
          <w:szCs w:val="24"/>
          <w:lang w:val="sq-AL"/>
        </w:rPr>
      </w:pPr>
      <w:r w:rsidRPr="007636A6">
        <w:rPr>
          <w:rFonts w:ascii="Times New Roman" w:hAnsi="Times New Roman"/>
          <w:sz w:val="24"/>
          <w:szCs w:val="24"/>
          <w:lang w:val="sq-AL"/>
        </w:rPr>
        <w:t>Rritja e qëndrueshmërisë së sistemit shëndetësor për emergjencat dhe shfrytëzimi i inovacioneve dhe integrimit të kujdesit për fuqizimin e sistemit shëndetësor.</w:t>
      </w:r>
    </w:p>
    <w:p w14:paraId="0D424C94" w14:textId="77777777" w:rsidR="007636A6" w:rsidRPr="007636A6" w:rsidRDefault="007636A6" w:rsidP="007636A6">
      <w:pPr>
        <w:spacing w:after="0"/>
        <w:jc w:val="both"/>
        <w:rPr>
          <w:rFonts w:ascii="Times New Roman" w:hAnsi="Times New Roman"/>
          <w:sz w:val="24"/>
          <w:szCs w:val="24"/>
          <w:lang w:val="sq-AL"/>
        </w:rPr>
      </w:pPr>
    </w:p>
    <w:p w14:paraId="43807B25" w14:textId="77777777" w:rsidR="00085AA0" w:rsidRPr="005F756F" w:rsidRDefault="00A57173" w:rsidP="007636A6">
      <w:pPr>
        <w:spacing w:after="0"/>
        <w:jc w:val="both"/>
        <w:rPr>
          <w:rFonts w:ascii="Times New Roman" w:hAnsi="Times New Roman"/>
          <w:sz w:val="24"/>
          <w:szCs w:val="24"/>
          <w:lang w:val="sq-AL"/>
        </w:rPr>
      </w:pPr>
      <w:r w:rsidRPr="005F756F">
        <w:rPr>
          <w:rFonts w:ascii="Times New Roman" w:hAnsi="Times New Roman"/>
          <w:sz w:val="24"/>
          <w:szCs w:val="24"/>
          <w:lang w:val="sq-AL"/>
        </w:rPr>
        <w:lastRenderedPageBreak/>
        <w:t>Në mbështetje të këtij vizioni</w:t>
      </w:r>
      <w:r w:rsidR="007636A6">
        <w:rPr>
          <w:rFonts w:ascii="Times New Roman" w:hAnsi="Times New Roman"/>
          <w:sz w:val="24"/>
          <w:szCs w:val="24"/>
          <w:lang w:val="sq-AL"/>
        </w:rPr>
        <w:t xml:space="preserve"> dhe misioni</w:t>
      </w:r>
      <w:r w:rsidRPr="005F756F">
        <w:rPr>
          <w:rFonts w:ascii="Times New Roman" w:hAnsi="Times New Roman"/>
          <w:sz w:val="24"/>
          <w:szCs w:val="24"/>
          <w:lang w:val="sq-AL"/>
        </w:rPr>
        <w:t>, janë formuluar qëllimet kryesore strategjike me objektivat</w:t>
      </w:r>
      <w:r w:rsidR="0027166F" w:rsidRPr="005F756F">
        <w:rPr>
          <w:rFonts w:ascii="Times New Roman" w:hAnsi="Times New Roman"/>
          <w:sz w:val="24"/>
          <w:szCs w:val="24"/>
          <w:lang w:val="sq-AL"/>
        </w:rPr>
        <w:t xml:space="preserve"> dhe masat</w:t>
      </w:r>
      <w:r w:rsidRPr="005F756F">
        <w:rPr>
          <w:rFonts w:ascii="Times New Roman" w:hAnsi="Times New Roman"/>
          <w:sz w:val="24"/>
          <w:szCs w:val="24"/>
          <w:lang w:val="sq-AL"/>
        </w:rPr>
        <w:t xml:space="preserve"> përkatëse.</w:t>
      </w:r>
    </w:p>
    <w:p w14:paraId="330108D1" w14:textId="77777777" w:rsidR="00636EC2" w:rsidRPr="002301B4" w:rsidRDefault="007636A6" w:rsidP="00AB105C">
      <w:pPr>
        <w:spacing w:after="0" w:line="240" w:lineRule="auto"/>
        <w:jc w:val="both"/>
        <w:rPr>
          <w:rFonts w:ascii="Times New Roman" w:hAnsi="Times New Roman"/>
          <w:sz w:val="24"/>
          <w:szCs w:val="24"/>
          <w:lang w:val="sq-AL"/>
        </w:rPr>
      </w:pPr>
      <w:r w:rsidRPr="002301B4">
        <w:rPr>
          <w:rFonts w:ascii="Times New Roman" w:hAnsi="Times New Roman"/>
          <w:b/>
          <w:bCs/>
          <w:sz w:val="24"/>
          <w:szCs w:val="24"/>
          <w:lang w:val="sq-AL"/>
        </w:rPr>
        <w:t>“Strategjia Kombëtare e Shëndetësisë, 2021 – 2030”</w:t>
      </w:r>
      <w:r w:rsidR="00636EC2" w:rsidRPr="002301B4">
        <w:rPr>
          <w:rFonts w:ascii="Times New Roman" w:hAnsi="Times New Roman"/>
          <w:sz w:val="24"/>
          <w:szCs w:val="24"/>
          <w:lang w:val="sq-AL"/>
        </w:rPr>
        <w:t xml:space="preserve"> përbëhet nga </w:t>
      </w:r>
      <w:r w:rsidRPr="002301B4">
        <w:rPr>
          <w:rFonts w:ascii="Times New Roman" w:hAnsi="Times New Roman"/>
          <w:sz w:val="24"/>
          <w:szCs w:val="24"/>
          <w:lang w:val="sq-AL"/>
        </w:rPr>
        <w:t>pesë qëllime të politikës</w:t>
      </w:r>
      <w:r w:rsidR="002301B4">
        <w:rPr>
          <w:rFonts w:ascii="Times New Roman" w:hAnsi="Times New Roman"/>
          <w:sz w:val="24"/>
          <w:szCs w:val="24"/>
          <w:lang w:val="sq-AL"/>
        </w:rPr>
        <w:t>:</w:t>
      </w:r>
    </w:p>
    <w:p w14:paraId="49BC139D" w14:textId="77777777" w:rsidR="002301B4" w:rsidRDefault="002301B4" w:rsidP="002301B4">
      <w:pPr>
        <w:pStyle w:val="Heading2"/>
        <w:spacing w:before="0" w:line="240" w:lineRule="auto"/>
        <w:rPr>
          <w:rFonts w:ascii="Times New Roman" w:hAnsi="Times New Roman" w:cs="Times New Roman"/>
          <w:sz w:val="24"/>
          <w:szCs w:val="24"/>
        </w:rPr>
      </w:pPr>
      <w:bookmarkStart w:id="0" w:name="_Toc84368499"/>
      <w:bookmarkStart w:id="1" w:name="_Toc88481554"/>
      <w:bookmarkStart w:id="2" w:name="_Toc91599750"/>
    </w:p>
    <w:p w14:paraId="4F495822" w14:textId="77777777" w:rsidR="002301B4" w:rsidRPr="002301B4" w:rsidRDefault="002301B4" w:rsidP="002301B4">
      <w:pPr>
        <w:pStyle w:val="Heading2"/>
        <w:spacing w:before="0" w:line="240" w:lineRule="auto"/>
        <w:rPr>
          <w:rFonts w:ascii="Times New Roman" w:hAnsi="Times New Roman" w:cs="Times New Roman"/>
          <w:b w:val="0"/>
          <w:color w:val="auto"/>
          <w:sz w:val="24"/>
          <w:szCs w:val="24"/>
        </w:rPr>
      </w:pPr>
      <w:proofErr w:type="spellStart"/>
      <w:r w:rsidRPr="002301B4">
        <w:rPr>
          <w:rFonts w:ascii="Times New Roman" w:hAnsi="Times New Roman" w:cs="Times New Roman"/>
          <w:b w:val="0"/>
          <w:color w:val="auto"/>
          <w:sz w:val="24"/>
          <w:szCs w:val="24"/>
        </w:rPr>
        <w:t>Qëllimi</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i</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Politikës</w:t>
      </w:r>
      <w:proofErr w:type="spellEnd"/>
      <w:r w:rsidRPr="002301B4">
        <w:rPr>
          <w:rFonts w:ascii="Times New Roman" w:hAnsi="Times New Roman" w:cs="Times New Roman"/>
          <w:b w:val="0"/>
          <w:color w:val="auto"/>
          <w:sz w:val="24"/>
          <w:szCs w:val="24"/>
        </w:rPr>
        <w:t xml:space="preserve"> I.</w:t>
      </w:r>
      <w:bookmarkEnd w:id="0"/>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Investimi</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në</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shëndetin</w:t>
      </w:r>
      <w:proofErr w:type="spellEnd"/>
      <w:r w:rsidRPr="002301B4">
        <w:rPr>
          <w:rFonts w:ascii="Times New Roman" w:hAnsi="Times New Roman" w:cs="Times New Roman"/>
          <w:b w:val="0"/>
          <w:color w:val="auto"/>
          <w:sz w:val="24"/>
          <w:szCs w:val="24"/>
        </w:rPr>
        <w:t xml:space="preserve"> e </w:t>
      </w:r>
      <w:proofErr w:type="spellStart"/>
      <w:r w:rsidRPr="002301B4">
        <w:rPr>
          <w:rFonts w:ascii="Times New Roman" w:hAnsi="Times New Roman" w:cs="Times New Roman"/>
          <w:b w:val="0"/>
          <w:color w:val="auto"/>
          <w:sz w:val="24"/>
          <w:szCs w:val="24"/>
        </w:rPr>
        <w:t>popullatës</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gjatë</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gjithë</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ciklit</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të</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jetës</w:t>
      </w:r>
      <w:bookmarkEnd w:id="1"/>
      <w:bookmarkEnd w:id="2"/>
      <w:proofErr w:type="spellEnd"/>
    </w:p>
    <w:p w14:paraId="4BC6F1FC" w14:textId="77777777" w:rsidR="002301B4" w:rsidRPr="002301B4" w:rsidRDefault="002301B4" w:rsidP="002301B4">
      <w:pPr>
        <w:pStyle w:val="Heading1"/>
        <w:spacing w:before="0" w:after="0"/>
        <w:jc w:val="both"/>
        <w:rPr>
          <w:rFonts w:ascii="Times New Roman" w:hAnsi="Times New Roman"/>
          <w:b w:val="0"/>
          <w:sz w:val="24"/>
          <w:szCs w:val="24"/>
        </w:rPr>
      </w:pPr>
      <w:bookmarkStart w:id="3" w:name="_Toc88481562"/>
      <w:bookmarkStart w:id="4" w:name="_Toc91599758"/>
      <w:proofErr w:type="spellStart"/>
      <w:r w:rsidRPr="002301B4">
        <w:rPr>
          <w:rFonts w:ascii="Times New Roman" w:hAnsi="Times New Roman"/>
          <w:b w:val="0"/>
          <w:sz w:val="24"/>
          <w:szCs w:val="24"/>
        </w:rPr>
        <w:t>Qëllimi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Politikës</w:t>
      </w:r>
      <w:proofErr w:type="spellEnd"/>
      <w:r w:rsidRPr="002301B4">
        <w:rPr>
          <w:rFonts w:ascii="Times New Roman" w:hAnsi="Times New Roman"/>
          <w:b w:val="0"/>
          <w:sz w:val="24"/>
          <w:szCs w:val="24"/>
        </w:rPr>
        <w:t xml:space="preserve"> II. </w:t>
      </w:r>
      <w:proofErr w:type="spellStart"/>
      <w:r w:rsidRPr="002301B4">
        <w:rPr>
          <w:rFonts w:ascii="Times New Roman" w:hAnsi="Times New Roman"/>
          <w:b w:val="0"/>
          <w:sz w:val="24"/>
          <w:szCs w:val="24"/>
        </w:rPr>
        <w:t>Progresi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drejt</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Mbulimit</w:t>
      </w:r>
      <w:proofErr w:type="spellEnd"/>
      <w:r w:rsidRPr="002301B4">
        <w:rPr>
          <w:rFonts w:ascii="Times New Roman" w:hAnsi="Times New Roman"/>
          <w:b w:val="0"/>
          <w:sz w:val="24"/>
          <w:szCs w:val="24"/>
        </w:rPr>
        <w:t xml:space="preserve"> Universal </w:t>
      </w:r>
      <w:proofErr w:type="spellStart"/>
      <w:r w:rsidRPr="002301B4">
        <w:rPr>
          <w:rFonts w:ascii="Times New Roman" w:hAnsi="Times New Roman"/>
          <w:b w:val="0"/>
          <w:sz w:val="24"/>
          <w:szCs w:val="24"/>
        </w:rPr>
        <w:t>Shëndetësor</w:t>
      </w:r>
      <w:bookmarkEnd w:id="3"/>
      <w:bookmarkEnd w:id="4"/>
      <w:proofErr w:type="spellEnd"/>
      <w:r w:rsidRPr="002301B4">
        <w:rPr>
          <w:rFonts w:ascii="Times New Roman" w:hAnsi="Times New Roman"/>
          <w:b w:val="0"/>
          <w:sz w:val="24"/>
          <w:szCs w:val="24"/>
        </w:rPr>
        <w:t xml:space="preserve">  </w:t>
      </w:r>
    </w:p>
    <w:p w14:paraId="2A3E1E06" w14:textId="77777777" w:rsidR="002301B4" w:rsidRPr="002301B4" w:rsidRDefault="002301B4" w:rsidP="002301B4">
      <w:pPr>
        <w:pStyle w:val="Heading1"/>
        <w:spacing w:before="0" w:after="0"/>
        <w:jc w:val="both"/>
        <w:rPr>
          <w:rFonts w:ascii="Times New Roman" w:hAnsi="Times New Roman"/>
          <w:b w:val="0"/>
          <w:sz w:val="24"/>
          <w:szCs w:val="24"/>
        </w:rPr>
      </w:pPr>
      <w:bookmarkStart w:id="5" w:name="_Toc91599772"/>
      <w:proofErr w:type="spellStart"/>
      <w:r w:rsidRPr="002301B4">
        <w:rPr>
          <w:rFonts w:ascii="Times New Roman" w:hAnsi="Times New Roman"/>
          <w:b w:val="0"/>
          <w:sz w:val="24"/>
          <w:szCs w:val="24"/>
        </w:rPr>
        <w:t>Qëllimi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Politikës</w:t>
      </w:r>
      <w:proofErr w:type="spellEnd"/>
      <w:r w:rsidRPr="002301B4">
        <w:rPr>
          <w:rFonts w:ascii="Times New Roman" w:hAnsi="Times New Roman"/>
          <w:b w:val="0"/>
          <w:sz w:val="24"/>
          <w:szCs w:val="24"/>
        </w:rPr>
        <w:t xml:space="preserve"> III: </w:t>
      </w:r>
      <w:proofErr w:type="spellStart"/>
      <w:r w:rsidRPr="002301B4">
        <w:rPr>
          <w:rFonts w:ascii="Times New Roman" w:hAnsi="Times New Roman"/>
          <w:b w:val="0"/>
          <w:sz w:val="24"/>
          <w:szCs w:val="24"/>
        </w:rPr>
        <w:t>Fuqizimi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sistemit</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të</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integruar</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shëndetësor</w:t>
      </w:r>
      <w:bookmarkEnd w:id="5"/>
      <w:proofErr w:type="spellEnd"/>
      <w:r w:rsidRPr="002301B4">
        <w:rPr>
          <w:rFonts w:ascii="Times New Roman" w:hAnsi="Times New Roman"/>
          <w:b w:val="0"/>
          <w:sz w:val="24"/>
          <w:szCs w:val="24"/>
        </w:rPr>
        <w:t xml:space="preserve"> </w:t>
      </w:r>
    </w:p>
    <w:p w14:paraId="2C129EFA" w14:textId="77777777" w:rsidR="002301B4" w:rsidRPr="002301B4" w:rsidRDefault="002301B4" w:rsidP="002301B4">
      <w:pPr>
        <w:pStyle w:val="Heading1"/>
        <w:spacing w:before="0" w:after="0"/>
        <w:jc w:val="both"/>
        <w:rPr>
          <w:rFonts w:ascii="Times New Roman" w:hAnsi="Times New Roman"/>
          <w:b w:val="0"/>
          <w:sz w:val="24"/>
          <w:szCs w:val="24"/>
        </w:rPr>
      </w:pPr>
      <w:bookmarkStart w:id="6" w:name="_Toc88481581"/>
      <w:bookmarkStart w:id="7" w:name="_Toc91599777"/>
      <w:proofErr w:type="spellStart"/>
      <w:r w:rsidRPr="002301B4">
        <w:rPr>
          <w:rFonts w:ascii="Times New Roman" w:hAnsi="Times New Roman"/>
          <w:b w:val="0"/>
          <w:sz w:val="24"/>
          <w:szCs w:val="24"/>
        </w:rPr>
        <w:t>Qëllimi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i</w:t>
      </w:r>
      <w:proofErr w:type="spellEnd"/>
      <w:r w:rsidRPr="002301B4">
        <w:rPr>
          <w:rFonts w:ascii="Times New Roman" w:hAnsi="Times New Roman"/>
          <w:b w:val="0"/>
          <w:sz w:val="24"/>
          <w:szCs w:val="24"/>
        </w:rPr>
        <w:t xml:space="preserve"> </w:t>
      </w:r>
      <w:proofErr w:type="spellStart"/>
      <w:r>
        <w:rPr>
          <w:rFonts w:ascii="Times New Roman" w:hAnsi="Times New Roman"/>
          <w:b w:val="0"/>
          <w:sz w:val="24"/>
          <w:szCs w:val="24"/>
        </w:rPr>
        <w:t>Politikës</w:t>
      </w:r>
      <w:proofErr w:type="spellEnd"/>
      <w:r>
        <w:rPr>
          <w:rFonts w:ascii="Times New Roman" w:hAnsi="Times New Roman"/>
          <w:b w:val="0"/>
          <w:sz w:val="24"/>
          <w:szCs w:val="24"/>
        </w:rPr>
        <w:t xml:space="preserve"> IV</w:t>
      </w:r>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Fuqizimi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reagimit</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të</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sistemit</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ndaj</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emergjencave</w:t>
      </w:r>
      <w:bookmarkEnd w:id="6"/>
      <w:bookmarkEnd w:id="7"/>
      <w:proofErr w:type="spellEnd"/>
    </w:p>
    <w:p w14:paraId="6169ABA5" w14:textId="77777777" w:rsidR="002301B4" w:rsidRPr="002301B4" w:rsidRDefault="002301B4" w:rsidP="002301B4">
      <w:pPr>
        <w:pStyle w:val="Heading1"/>
        <w:spacing w:before="0"/>
        <w:rPr>
          <w:rFonts w:ascii="Times New Roman" w:hAnsi="Times New Roman"/>
          <w:b w:val="0"/>
          <w:sz w:val="24"/>
          <w:szCs w:val="24"/>
        </w:rPr>
      </w:pPr>
      <w:bookmarkStart w:id="8" w:name="_Toc88481590"/>
      <w:bookmarkStart w:id="9" w:name="_Toc91599786"/>
      <w:proofErr w:type="spellStart"/>
      <w:r>
        <w:rPr>
          <w:rFonts w:ascii="Times New Roman" w:hAnsi="Times New Roman"/>
          <w:b w:val="0"/>
          <w:sz w:val="24"/>
          <w:szCs w:val="24"/>
        </w:rPr>
        <w:t>Qëllimi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Politikës</w:t>
      </w:r>
      <w:proofErr w:type="spellEnd"/>
      <w:r>
        <w:rPr>
          <w:rFonts w:ascii="Times New Roman" w:hAnsi="Times New Roman"/>
          <w:b w:val="0"/>
          <w:sz w:val="24"/>
          <w:szCs w:val="24"/>
        </w:rPr>
        <w:t xml:space="preserve"> V</w:t>
      </w:r>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Shëndeti</w:t>
      </w:r>
      <w:proofErr w:type="spellEnd"/>
      <w:r w:rsidRPr="002301B4">
        <w:rPr>
          <w:rFonts w:ascii="Times New Roman" w:hAnsi="Times New Roman"/>
          <w:b w:val="0"/>
          <w:sz w:val="24"/>
          <w:szCs w:val="24"/>
        </w:rPr>
        <w:t xml:space="preserve"> </w:t>
      </w:r>
      <w:proofErr w:type="spellStart"/>
      <w:r w:rsidRPr="002301B4">
        <w:rPr>
          <w:rFonts w:ascii="Times New Roman" w:hAnsi="Times New Roman"/>
          <w:b w:val="0"/>
          <w:sz w:val="24"/>
          <w:szCs w:val="24"/>
        </w:rPr>
        <w:t>Dixhital</w:t>
      </w:r>
      <w:bookmarkEnd w:id="8"/>
      <w:bookmarkEnd w:id="9"/>
      <w:proofErr w:type="spellEnd"/>
    </w:p>
    <w:p w14:paraId="2DEAB614" w14:textId="77777777" w:rsidR="00636EC2" w:rsidRPr="005F756F" w:rsidRDefault="00636EC2" w:rsidP="00AB105C">
      <w:pPr>
        <w:spacing w:after="0" w:line="240" w:lineRule="auto"/>
        <w:jc w:val="both"/>
        <w:rPr>
          <w:rFonts w:ascii="Times New Roman" w:hAnsi="Times New Roman"/>
          <w:sz w:val="24"/>
          <w:szCs w:val="24"/>
          <w:lang w:val="sq-AL"/>
        </w:rPr>
      </w:pPr>
    </w:p>
    <w:p w14:paraId="2057EEA4" w14:textId="77777777" w:rsidR="0065514A" w:rsidRPr="005F756F" w:rsidRDefault="0065514A" w:rsidP="00AB105C">
      <w:pPr>
        <w:spacing w:after="0" w:line="240" w:lineRule="auto"/>
        <w:jc w:val="both"/>
        <w:rPr>
          <w:rFonts w:ascii="Times New Roman" w:hAnsi="Times New Roman"/>
          <w:sz w:val="24"/>
          <w:szCs w:val="24"/>
          <w:lang w:val="sq-AL"/>
        </w:rPr>
      </w:pPr>
    </w:p>
    <w:p w14:paraId="686AC718" w14:textId="77777777" w:rsidR="00715FE6" w:rsidRPr="005F756F" w:rsidRDefault="00715FE6" w:rsidP="00AB105C">
      <w:pPr>
        <w:spacing w:after="0" w:line="240" w:lineRule="auto"/>
        <w:jc w:val="both"/>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II.</w:t>
      </w:r>
      <w:r w:rsidR="00C800F9" w:rsidRPr="005F756F">
        <w:rPr>
          <w:rFonts w:ascii="Times New Roman" w:eastAsia="Times New Roman" w:hAnsi="Times New Roman"/>
          <w:b/>
          <w:sz w:val="24"/>
          <w:szCs w:val="24"/>
          <w:lang w:val="sq-AL"/>
        </w:rPr>
        <w:tab/>
      </w:r>
      <w:r w:rsidRPr="005F756F">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14:paraId="6364C26D" w14:textId="77777777" w:rsidR="00B077B2" w:rsidRPr="005F756F" w:rsidRDefault="00B077B2" w:rsidP="00AB105C">
      <w:pPr>
        <w:spacing w:after="0" w:line="240" w:lineRule="auto"/>
        <w:jc w:val="both"/>
        <w:rPr>
          <w:rFonts w:ascii="Times New Roman" w:eastAsia="Times New Roman" w:hAnsi="Times New Roman"/>
          <w:b/>
          <w:sz w:val="24"/>
          <w:szCs w:val="24"/>
          <w:lang w:val="sq-AL"/>
        </w:rPr>
      </w:pPr>
    </w:p>
    <w:p w14:paraId="2B83C037" w14:textId="77777777" w:rsidR="00B077B2" w:rsidRPr="00155DEA" w:rsidRDefault="00B077B2" w:rsidP="00B077B2">
      <w:pPr>
        <w:spacing w:after="0" w:line="240" w:lineRule="auto"/>
        <w:jc w:val="both"/>
        <w:rPr>
          <w:rFonts w:ascii="Times New Roman" w:eastAsia="Times New Roman" w:hAnsi="Times New Roman"/>
          <w:color w:val="FF0000"/>
          <w:sz w:val="24"/>
          <w:szCs w:val="24"/>
          <w:lang w:val="sq-AL"/>
        </w:rPr>
      </w:pPr>
      <w:r w:rsidRPr="005F756F">
        <w:rPr>
          <w:rFonts w:ascii="Times New Roman" w:hAnsi="Times New Roman"/>
          <w:b/>
          <w:bCs/>
          <w:sz w:val="24"/>
          <w:szCs w:val="24"/>
          <w:lang w:val="sq-AL"/>
        </w:rPr>
        <w:t xml:space="preserve">Përgatitja e </w:t>
      </w:r>
      <w:r w:rsidR="002301B4" w:rsidRPr="002301B4">
        <w:rPr>
          <w:rFonts w:ascii="Times New Roman" w:hAnsi="Times New Roman"/>
          <w:b/>
          <w:bCs/>
          <w:sz w:val="24"/>
          <w:szCs w:val="24"/>
          <w:lang w:val="sq-AL"/>
        </w:rPr>
        <w:t>“Strategjia Kombëtare e Shëndetësisë, 2021 – 2030”</w:t>
      </w:r>
      <w:r w:rsidR="002301B4" w:rsidRPr="002301B4">
        <w:rPr>
          <w:rFonts w:ascii="Times New Roman" w:hAnsi="Times New Roman"/>
          <w:sz w:val="24"/>
          <w:szCs w:val="24"/>
          <w:lang w:val="sq-AL"/>
        </w:rPr>
        <w:t xml:space="preserve"> </w:t>
      </w:r>
      <w:r w:rsidRPr="005F756F">
        <w:rPr>
          <w:rFonts w:ascii="Times New Roman" w:hAnsi="Times New Roman"/>
          <w:bCs/>
          <w:sz w:val="24"/>
          <w:szCs w:val="24"/>
          <w:lang w:val="sq-AL"/>
        </w:rPr>
        <w:t xml:space="preserve">është </w:t>
      </w:r>
      <w:r w:rsidRPr="005F756F">
        <w:rPr>
          <w:rFonts w:ascii="Times New Roman" w:hAnsi="Times New Roman"/>
          <w:b/>
          <w:bCs/>
          <w:sz w:val="24"/>
          <w:szCs w:val="24"/>
          <w:lang w:val="sq-AL"/>
        </w:rPr>
        <w:t>planifikuar</w:t>
      </w:r>
      <w:r w:rsidRPr="005F756F">
        <w:rPr>
          <w:rFonts w:ascii="Times New Roman" w:hAnsi="Times New Roman"/>
          <w:sz w:val="24"/>
          <w:szCs w:val="24"/>
          <w:lang w:val="sq-AL"/>
        </w:rPr>
        <w:t xml:space="preserve"> në Programin e Përgjithshëm Analitik të Projektakteve të Ministrisë së Shëndetësisë dhe Mbrojtjes Sociale </w:t>
      </w:r>
      <w:r w:rsidRPr="00ED4F38">
        <w:rPr>
          <w:rFonts w:ascii="Times New Roman" w:hAnsi="Times New Roman"/>
          <w:sz w:val="24"/>
          <w:szCs w:val="24"/>
          <w:lang w:val="sq-AL"/>
        </w:rPr>
        <w:t>për vitin 202</w:t>
      </w:r>
      <w:r w:rsidR="00ED4F38" w:rsidRPr="00ED4F38">
        <w:rPr>
          <w:rFonts w:ascii="Times New Roman" w:hAnsi="Times New Roman"/>
          <w:sz w:val="24"/>
          <w:szCs w:val="24"/>
          <w:lang w:val="sq-AL"/>
        </w:rPr>
        <w:t>2.</w:t>
      </w:r>
    </w:p>
    <w:p w14:paraId="7871D80B" w14:textId="77777777" w:rsidR="00B077B2" w:rsidRPr="005F756F" w:rsidRDefault="00B077B2" w:rsidP="00AB105C">
      <w:pPr>
        <w:spacing w:after="0" w:line="240" w:lineRule="auto"/>
        <w:jc w:val="both"/>
        <w:rPr>
          <w:rFonts w:ascii="Times New Roman" w:eastAsia="Times New Roman" w:hAnsi="Times New Roman"/>
          <w:b/>
          <w:sz w:val="24"/>
          <w:szCs w:val="24"/>
          <w:lang w:val="sq-AL"/>
        </w:rPr>
      </w:pPr>
    </w:p>
    <w:p w14:paraId="427A0493" w14:textId="77777777" w:rsidR="00715FE6" w:rsidRPr="005F756F" w:rsidRDefault="00715FE6" w:rsidP="00AB105C">
      <w:pPr>
        <w:spacing w:after="0" w:line="240" w:lineRule="auto"/>
        <w:jc w:val="both"/>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III.ARGUMENTIMI I PROJEKTAKTIT LIDHUR ME PËRPARËSITË, PROBLEMATIKAT, EFEKTET E PRITSHME</w:t>
      </w:r>
    </w:p>
    <w:p w14:paraId="5E0E4881" w14:textId="77777777" w:rsidR="00155DEA" w:rsidRDefault="00155DEA" w:rsidP="00AB105C">
      <w:pPr>
        <w:spacing w:after="0" w:line="240" w:lineRule="auto"/>
        <w:jc w:val="both"/>
        <w:rPr>
          <w:rFonts w:ascii="Times New Roman" w:hAnsi="Times New Roman"/>
          <w:sz w:val="24"/>
          <w:szCs w:val="24"/>
          <w:lang w:val="sq-AL"/>
        </w:rPr>
      </w:pPr>
    </w:p>
    <w:p w14:paraId="6500532E" w14:textId="77777777" w:rsidR="00155DEA" w:rsidRPr="000F5A8E" w:rsidRDefault="00155DEA" w:rsidP="00155DEA">
      <w:pPr>
        <w:spacing w:after="120"/>
        <w:jc w:val="both"/>
        <w:rPr>
          <w:rFonts w:ascii="Times New Roman" w:eastAsia="SimSun" w:hAnsi="Times New Roman"/>
          <w:noProof/>
          <w:sz w:val="24"/>
          <w:szCs w:val="24"/>
        </w:rPr>
      </w:pPr>
      <w:r w:rsidRPr="000F5A8E">
        <w:rPr>
          <w:rFonts w:ascii="Times New Roman" w:eastAsia="SimSun" w:hAnsi="Times New Roman"/>
          <w:noProof/>
          <w:sz w:val="24"/>
          <w:szCs w:val="24"/>
        </w:rPr>
        <w:t>Shqipëria është një vend që ka bërë zhvillime të jashtëzakonshme gjatë dy dekadave të fundit. Gjatë periudhës 2016-2020, një sërë ndryshimesh të akteve ligjore dhe rreg</w:t>
      </w:r>
      <w:r>
        <w:rPr>
          <w:rFonts w:ascii="Times New Roman" w:eastAsia="SimSun" w:hAnsi="Times New Roman"/>
          <w:noProof/>
          <w:sz w:val="24"/>
          <w:szCs w:val="24"/>
        </w:rPr>
        <w:t>ullative</w:t>
      </w:r>
      <w:r w:rsidRPr="000F5A8E">
        <w:rPr>
          <w:rFonts w:ascii="Times New Roman" w:eastAsia="SimSun" w:hAnsi="Times New Roman"/>
          <w:noProof/>
          <w:sz w:val="24"/>
          <w:szCs w:val="24"/>
        </w:rPr>
        <w:t xml:space="preserve">, janë miratuar nga </w:t>
      </w:r>
      <w:r>
        <w:rPr>
          <w:rFonts w:ascii="Times New Roman" w:eastAsia="SimSun" w:hAnsi="Times New Roman"/>
          <w:noProof/>
          <w:sz w:val="24"/>
          <w:szCs w:val="24"/>
        </w:rPr>
        <w:t>Kuvendi i Shqipërisë, si dhe ka patur një kuadër nënligjor të përmirësuar</w:t>
      </w:r>
      <w:r w:rsidRPr="000F5A8E">
        <w:rPr>
          <w:rFonts w:ascii="Times New Roman" w:eastAsia="SimSun" w:hAnsi="Times New Roman"/>
          <w:noProof/>
          <w:sz w:val="24"/>
          <w:szCs w:val="24"/>
        </w:rPr>
        <w:t xml:space="preserve"> Miratimi i tyre ka ardhur si përgjigje ndaj nevo</w:t>
      </w:r>
      <w:r>
        <w:rPr>
          <w:rFonts w:ascii="Times New Roman" w:eastAsia="SimSun" w:hAnsi="Times New Roman"/>
          <w:noProof/>
          <w:sz w:val="24"/>
          <w:szCs w:val="24"/>
        </w:rPr>
        <w:t>jave në sektorin e shëndetësisë dhe në kuadër të përafrimit me acquis të Bashkimit Europian</w:t>
      </w:r>
      <w:r w:rsidRPr="000F5A8E">
        <w:rPr>
          <w:rFonts w:ascii="Times New Roman" w:eastAsia="SimSun" w:hAnsi="Times New Roman"/>
          <w:noProof/>
          <w:sz w:val="24"/>
          <w:szCs w:val="24"/>
        </w:rPr>
        <w:t>. Strategjia Kombëtare e Shëndetësisë (SKSH) 2016-2020</w:t>
      </w:r>
      <w:r>
        <w:rPr>
          <w:rFonts w:ascii="Times New Roman" w:eastAsia="SimSun" w:hAnsi="Times New Roman"/>
          <w:noProof/>
          <w:sz w:val="24"/>
          <w:szCs w:val="24"/>
        </w:rPr>
        <w:t>,</w:t>
      </w:r>
      <w:r w:rsidRPr="000F5A8E">
        <w:rPr>
          <w:rFonts w:ascii="Times New Roman" w:eastAsia="SimSun" w:hAnsi="Times New Roman"/>
          <w:noProof/>
          <w:sz w:val="24"/>
          <w:szCs w:val="24"/>
        </w:rPr>
        <w:t xml:space="preserve"> luajti një rol të rëndësishëm në përmirësimin e kuadrit ligjor në fushën e shëndetësisë, si rezultat i vendosjes së shumë objektivave specifikë që synuan përmirësimin e shëndetit të popullatës shqiptare nëpërmjet mekanizmave të ndryshëm, duke përfshirë edhe ata ligjorë. </w:t>
      </w:r>
    </w:p>
    <w:p w14:paraId="5883EF24" w14:textId="77777777" w:rsidR="00155DEA" w:rsidRPr="00132889" w:rsidRDefault="00155DEA" w:rsidP="00E90909">
      <w:pPr>
        <w:spacing w:after="0"/>
        <w:jc w:val="both"/>
        <w:rPr>
          <w:rFonts w:ascii="Times New Roman" w:eastAsia="SimSun" w:hAnsi="Times New Roman"/>
          <w:noProof/>
          <w:sz w:val="24"/>
          <w:szCs w:val="24"/>
        </w:rPr>
      </w:pPr>
      <w:r w:rsidRPr="00132889">
        <w:rPr>
          <w:rFonts w:ascii="Times New Roman" w:eastAsia="SimSun" w:hAnsi="Times New Roman"/>
          <w:noProof/>
          <w:sz w:val="24"/>
          <w:szCs w:val="24"/>
        </w:rPr>
        <w:t xml:space="preserve">Vitet e fundit, si pjesë e transformimit të sistemit shëndetësor, janë konceptuar dhe ndërmarrë </w:t>
      </w:r>
      <w:r w:rsidRPr="00155DEA">
        <w:rPr>
          <w:rFonts w:ascii="Times New Roman" w:eastAsia="SimSun" w:hAnsi="Times New Roman"/>
          <w:i/>
          <w:noProof/>
          <w:sz w:val="24"/>
          <w:szCs w:val="24"/>
          <w:u w:val="single"/>
        </w:rPr>
        <w:t>reforma madhore në lidhje me riorganizimin dhe rikonceptimin e ofrimit të shërbimeve të kujdesit shëndetësor.</w:t>
      </w:r>
      <w:r w:rsidRPr="00132889">
        <w:rPr>
          <w:rFonts w:ascii="Times New Roman" w:eastAsia="SimSun" w:hAnsi="Times New Roman"/>
          <w:noProof/>
          <w:sz w:val="24"/>
          <w:szCs w:val="24"/>
        </w:rPr>
        <w:t xml:space="preserve"> Këto reforma strukturore në sistemin shëndetësor kanë përfshirë krijimin dhe bashkimin e institucioneve shëndetësore në nivel vendor dhe lokal si dhe krijimin e institucion</w:t>
      </w:r>
      <w:r w:rsidR="00E90909">
        <w:rPr>
          <w:rFonts w:ascii="Times New Roman" w:eastAsia="SimSun" w:hAnsi="Times New Roman"/>
          <w:noProof/>
          <w:sz w:val="24"/>
          <w:szCs w:val="24"/>
        </w:rPr>
        <w:t xml:space="preserve">eve të reja në nivel kombëtar. </w:t>
      </w:r>
      <w:r w:rsidRPr="00132889">
        <w:rPr>
          <w:rFonts w:ascii="Times New Roman" w:eastAsia="SimSun" w:hAnsi="Times New Roman"/>
          <w:noProof/>
          <w:sz w:val="24"/>
          <w:szCs w:val="24"/>
        </w:rPr>
        <w:t>Kjo reformë institucionale ka çuar në krijimin e institucioneve të reja, siç ishte krijimi i Operatorit të Shërbimeve të Kujdesit Shëndetësor, i përbërë nga katër (4) Drejtori Rajonale (Tiranë, Shkodër, Elbasan, Vlorë) të cilat kanë ndërmarrë një sërë funksionesh menaxheriale që lidhen me planifikimin, menaxhimin dhe administrimin e ofrimi të kujdesit shëndetësor në nivelin parësor dhe dytësor.</w:t>
      </w:r>
    </w:p>
    <w:p w14:paraId="587A1357" w14:textId="77777777" w:rsidR="00155DEA" w:rsidRDefault="00155DEA" w:rsidP="00155DEA">
      <w:pPr>
        <w:spacing w:after="0" w:line="240" w:lineRule="auto"/>
        <w:jc w:val="both"/>
        <w:rPr>
          <w:rFonts w:ascii="Times New Roman" w:eastAsia="SimSun" w:hAnsi="Times New Roman"/>
          <w:noProof/>
          <w:sz w:val="24"/>
          <w:szCs w:val="24"/>
        </w:rPr>
      </w:pPr>
    </w:p>
    <w:p w14:paraId="5E44D396" w14:textId="77777777" w:rsidR="00155DEA" w:rsidRPr="00132889" w:rsidRDefault="00155DEA" w:rsidP="00155DEA">
      <w:pPr>
        <w:spacing w:after="0" w:line="240" w:lineRule="auto"/>
        <w:jc w:val="both"/>
        <w:rPr>
          <w:rFonts w:ascii="Times New Roman" w:eastAsia="SimSun" w:hAnsi="Times New Roman"/>
          <w:noProof/>
          <w:sz w:val="24"/>
          <w:szCs w:val="24"/>
        </w:rPr>
      </w:pPr>
      <w:r w:rsidRPr="00155DEA">
        <w:rPr>
          <w:rFonts w:ascii="Times New Roman" w:eastAsia="SimSun" w:hAnsi="Times New Roman"/>
          <w:i/>
          <w:noProof/>
          <w:sz w:val="24"/>
          <w:szCs w:val="24"/>
          <w:u w:val="single"/>
        </w:rPr>
        <w:t>Gjatë periudhës nga viti 2013 deri në vitin 2020 buxheti për shëndetësinë u rrit 55.4%</w:t>
      </w:r>
      <w:r w:rsidRPr="00132889">
        <w:rPr>
          <w:rFonts w:ascii="Times New Roman" w:eastAsia="SimSun" w:hAnsi="Times New Roman"/>
          <w:noProof/>
          <w:sz w:val="24"/>
          <w:szCs w:val="24"/>
        </w:rPr>
        <w:t xml:space="preserve"> duke arritur vlerën e 55 322 miliardë lekë në vitin 2020. Buxheti i dhënë për sektorin e shëndetësisë konsistoi në 9.4% të shpenzimeve të përgjithshme të Qeverisë dhe rreth 3.4% të PBB -së në vitin 2020. </w:t>
      </w:r>
    </w:p>
    <w:p w14:paraId="1175F950" w14:textId="77777777" w:rsidR="00155DEA" w:rsidRPr="00132889" w:rsidRDefault="00155DEA" w:rsidP="00155DEA">
      <w:pPr>
        <w:spacing w:after="120"/>
        <w:jc w:val="both"/>
        <w:rPr>
          <w:rFonts w:ascii="Times New Roman" w:eastAsia="SimSun" w:hAnsi="Times New Roman"/>
          <w:noProof/>
          <w:sz w:val="24"/>
          <w:szCs w:val="24"/>
        </w:rPr>
      </w:pPr>
      <w:r w:rsidRPr="00132889">
        <w:rPr>
          <w:rFonts w:ascii="Times New Roman" w:eastAsia="SimSun" w:hAnsi="Times New Roman"/>
          <w:noProof/>
          <w:sz w:val="24"/>
          <w:szCs w:val="24"/>
        </w:rPr>
        <w:lastRenderedPageBreak/>
        <w:t>Në 8 vitet e fundit janë kryer investime në të gjitha nivelet e sistemit shëndetësor duke filluar nga parandalimi, diagnostikimi dhe trajtimi për përmirësimin e aksesit në kujdesin shëndetësor në të gjitha niveleet e kujdesit shëndetësor si ai parësor, dytësor dhe terciar.</w:t>
      </w:r>
    </w:p>
    <w:p w14:paraId="75EA210A" w14:textId="77777777" w:rsidR="00155DEA" w:rsidRPr="00132889" w:rsidRDefault="00155DEA" w:rsidP="00155DEA">
      <w:pPr>
        <w:spacing w:after="120"/>
        <w:jc w:val="both"/>
        <w:rPr>
          <w:rFonts w:ascii="Times New Roman" w:eastAsia="SimSun" w:hAnsi="Times New Roman"/>
          <w:noProof/>
          <w:sz w:val="24"/>
          <w:szCs w:val="24"/>
        </w:rPr>
      </w:pPr>
      <w:r w:rsidRPr="00132889">
        <w:rPr>
          <w:rFonts w:ascii="Times New Roman" w:eastAsia="SimSun" w:hAnsi="Times New Roman"/>
          <w:noProof/>
          <w:sz w:val="24"/>
          <w:szCs w:val="24"/>
        </w:rPr>
        <w:t>Si pjesë e rritjes së këtyre investimeve, u lançua Programi Kombëtar për Rinovimin e 300 qendrave shëndetësore. Ky program, shërbeu për të rinovuar dhe përmirësuar 186 qendra shëndetësore dhe ambulanca gjatë viteve buxhetore 2018-2019 dhe 111 qendra shëndetësore parësore dhe ambulanca në vitin 2020.</w:t>
      </w:r>
    </w:p>
    <w:p w14:paraId="32027891" w14:textId="77777777" w:rsidR="00155DEA" w:rsidRPr="00132889" w:rsidRDefault="00155DEA" w:rsidP="00155DEA">
      <w:pPr>
        <w:spacing w:after="0"/>
        <w:jc w:val="both"/>
        <w:rPr>
          <w:rFonts w:ascii="Times New Roman" w:eastAsia="SimSun" w:hAnsi="Times New Roman"/>
          <w:noProof/>
          <w:sz w:val="24"/>
          <w:szCs w:val="24"/>
        </w:rPr>
      </w:pPr>
      <w:r w:rsidRPr="00132889">
        <w:rPr>
          <w:rFonts w:ascii="Times New Roman" w:eastAsia="SimSun" w:hAnsi="Times New Roman"/>
          <w:noProof/>
          <w:sz w:val="24"/>
          <w:szCs w:val="24"/>
        </w:rPr>
        <w:t xml:space="preserve">Gjithashtu, Ministria e Shëndetësisë dhe Mbrojtjes Sociale ka ndërmarrë gjatë viteve të fundit </w:t>
      </w:r>
      <w:r w:rsidRPr="00155DEA">
        <w:rPr>
          <w:rFonts w:ascii="Times New Roman" w:eastAsia="SimSun" w:hAnsi="Times New Roman"/>
          <w:i/>
          <w:noProof/>
          <w:sz w:val="24"/>
          <w:szCs w:val="24"/>
          <w:u w:val="single"/>
        </w:rPr>
        <w:t>masa për të siguruar që shpërndarja e shpenzimeve të kujdesit shëndetësor të jetë më efikas dhe e qëndrueshme duke zhvendosur më shumë burime drejt kujdesit parësor</w:t>
      </w:r>
      <w:r w:rsidRPr="00132889">
        <w:rPr>
          <w:rFonts w:ascii="Times New Roman" w:eastAsia="SimSun" w:hAnsi="Times New Roman"/>
          <w:noProof/>
          <w:sz w:val="24"/>
          <w:szCs w:val="24"/>
        </w:rPr>
        <w:t xml:space="preserve">, pra parandalimit të sëmundjeve, me qëllim për të zvogëluar barrierat financiare për përdorimin e shërbimeve të kujdesit shëndetësor p.sh., në programet e kontrollit shëndetësor (check-up) për popullatën e grupmoshës 35-70 vjeç. Gjithashtu, vlen të përmendet se Programi Kombëtar i aplikuat nga viti 2015, mbi Kontrollin Shëndetësor Bazë për qytetarët e moshës 35-70 vjeç është një nga investimet më të mëdha në këtë drejtim dhe ka kontribuar në rritjen e përdorimit të shërbimeve, veçanërisht në zonat dhe popullsitë që kanë pasur më pak akses në shërbime të kujdesit parësor, më parë. Vlen të theksohet se vetëm në vitin 2020 janë mbi 6 milion qytetarë në të gjithë vendin që kanë marrë kujdes shëndetësor parësor, sipas të gjitha standardeve bashkëkohore. Shifër kjo që ka ardhur duke u rritur nga viti në vit. </w:t>
      </w:r>
    </w:p>
    <w:p w14:paraId="23D816F0" w14:textId="77777777" w:rsidR="00155DEA" w:rsidRDefault="00155DEA" w:rsidP="00155DEA">
      <w:pPr>
        <w:spacing w:after="0"/>
        <w:jc w:val="both"/>
        <w:rPr>
          <w:rFonts w:ascii="Times New Roman" w:eastAsia="SimSun" w:hAnsi="Times New Roman"/>
          <w:noProof/>
          <w:sz w:val="24"/>
          <w:szCs w:val="24"/>
        </w:rPr>
      </w:pPr>
    </w:p>
    <w:p w14:paraId="33F4BADF" w14:textId="77777777" w:rsidR="00155DEA" w:rsidRDefault="00155DEA" w:rsidP="00155DEA">
      <w:pPr>
        <w:spacing w:after="0"/>
        <w:jc w:val="both"/>
        <w:rPr>
          <w:rFonts w:ascii="Times New Roman" w:eastAsia="SimSun" w:hAnsi="Times New Roman"/>
          <w:noProof/>
          <w:sz w:val="24"/>
          <w:szCs w:val="24"/>
        </w:rPr>
      </w:pPr>
      <w:r w:rsidRPr="00155DEA">
        <w:rPr>
          <w:rFonts w:ascii="Times New Roman" w:eastAsia="SimSun" w:hAnsi="Times New Roman"/>
          <w:i/>
          <w:noProof/>
          <w:sz w:val="24"/>
          <w:szCs w:val="24"/>
          <w:u w:val="single"/>
        </w:rPr>
        <w:t>Si pjesë e rritjes së investimeve në shëndetësi, pagat e mjekëve dhe infermierëve u rritën me 40% në vitin 2021</w:t>
      </w:r>
      <w:r w:rsidRPr="00132889">
        <w:rPr>
          <w:rFonts w:ascii="Times New Roman" w:eastAsia="SimSun" w:hAnsi="Times New Roman"/>
          <w:noProof/>
          <w:sz w:val="24"/>
          <w:szCs w:val="24"/>
        </w:rPr>
        <w:t xml:space="preserve"> bazuar në Vendimin e Qeverisë me qëllim ruajtjen e burimeve njerëzore, profesionistëve shëndetësorë në vend por dhe rritjen e kënaqësisë së tyre për të punuar në sektorin shëndetësor publik. Paga mesatare bruto për mjekët u rrit me 22 800 lekë duke arritur në nivelin 110 553 lekë në vitin 2021. Për infermierët, rritja e pagës mesatare bruto u planifikua me 14 810 lekë duke arritur në nivelin e 65 700 lekë në vitin 2021.</w:t>
      </w:r>
    </w:p>
    <w:p w14:paraId="4EB1D401" w14:textId="77777777" w:rsidR="00155DEA" w:rsidRPr="00132889" w:rsidRDefault="00155DEA" w:rsidP="00155DEA">
      <w:pPr>
        <w:spacing w:after="0"/>
        <w:jc w:val="both"/>
        <w:rPr>
          <w:rFonts w:ascii="Times New Roman" w:eastAsia="SimSun" w:hAnsi="Times New Roman"/>
          <w:noProof/>
          <w:sz w:val="24"/>
          <w:szCs w:val="24"/>
        </w:rPr>
      </w:pPr>
    </w:p>
    <w:p w14:paraId="171EFFC9" w14:textId="77777777" w:rsidR="0049038B" w:rsidRDefault="00155DEA" w:rsidP="0049038B">
      <w:pPr>
        <w:spacing w:after="0"/>
        <w:jc w:val="both"/>
        <w:rPr>
          <w:rFonts w:ascii="Times New Roman" w:eastAsia="SimSun" w:hAnsi="Times New Roman"/>
          <w:noProof/>
          <w:sz w:val="24"/>
          <w:szCs w:val="24"/>
        </w:rPr>
      </w:pPr>
      <w:r w:rsidRPr="00155DEA">
        <w:rPr>
          <w:rFonts w:ascii="Times New Roman" w:eastAsia="SimSun" w:hAnsi="Times New Roman"/>
          <w:i/>
          <w:noProof/>
          <w:sz w:val="24"/>
          <w:szCs w:val="24"/>
          <w:u w:val="single"/>
        </w:rPr>
        <w:t>Cilësia dhe efikasiteti i shërbimeve është një komponent tjetër thelbësor i mbulimit të kujdesit shëndetësor universal</w:t>
      </w:r>
      <w:r w:rsidRPr="00132889">
        <w:rPr>
          <w:rFonts w:ascii="Times New Roman" w:eastAsia="SimSun" w:hAnsi="Times New Roman"/>
          <w:noProof/>
          <w:sz w:val="24"/>
          <w:szCs w:val="24"/>
        </w:rPr>
        <w:t xml:space="preserve"> i cili vitet e fundit ka përfshirë nisma dhe reforma të reja gjithëpërfshirëse, të cilat kanë filluar vitet e fundit, sikundër janë:</w:t>
      </w:r>
    </w:p>
    <w:p w14:paraId="1B477832" w14:textId="77777777" w:rsidR="0049038B" w:rsidRDefault="0049038B" w:rsidP="0049038B">
      <w:pPr>
        <w:spacing w:after="0"/>
        <w:jc w:val="both"/>
        <w:rPr>
          <w:rFonts w:ascii="Times New Roman" w:eastAsia="SimSun" w:hAnsi="Times New Roman"/>
          <w:noProof/>
          <w:sz w:val="24"/>
          <w:szCs w:val="24"/>
        </w:rPr>
      </w:pPr>
    </w:p>
    <w:p w14:paraId="1FDAD628" w14:textId="77777777" w:rsidR="0049038B" w:rsidRPr="0049038B" w:rsidRDefault="00155DEA" w:rsidP="0049038B">
      <w:pPr>
        <w:pStyle w:val="ListParagraph"/>
        <w:numPr>
          <w:ilvl w:val="0"/>
          <w:numId w:val="35"/>
        </w:numPr>
        <w:spacing w:after="0"/>
        <w:jc w:val="both"/>
        <w:rPr>
          <w:rFonts w:ascii="Times New Roman" w:eastAsia="SimSun" w:hAnsi="Times New Roman"/>
          <w:noProof/>
          <w:sz w:val="24"/>
          <w:szCs w:val="24"/>
        </w:rPr>
      </w:pPr>
      <w:r w:rsidRPr="0049038B">
        <w:rPr>
          <w:rFonts w:ascii="Times New Roman" w:eastAsia="Times New Roman" w:hAnsi="Times New Roman"/>
          <w:noProof/>
          <w:color w:val="000000"/>
          <w:sz w:val="24"/>
          <w:szCs w:val="24"/>
          <w:lang w:eastAsia="ja-JP"/>
        </w:rPr>
        <w:t>Fillimi i procesit për përshtatjen e standardeve të cilësisë dhe protokolleve bazë mjekësore në të gjitha qendrat e kujdesit shëndetësor parësor;</w:t>
      </w:r>
    </w:p>
    <w:p w14:paraId="295674A7" w14:textId="77777777" w:rsidR="0049038B" w:rsidRPr="0049038B" w:rsidRDefault="00155DEA" w:rsidP="0049038B">
      <w:pPr>
        <w:pStyle w:val="ListParagraph"/>
        <w:numPr>
          <w:ilvl w:val="0"/>
          <w:numId w:val="35"/>
        </w:numPr>
        <w:spacing w:after="0"/>
        <w:jc w:val="both"/>
        <w:rPr>
          <w:rFonts w:ascii="Times New Roman" w:eastAsia="SimSun" w:hAnsi="Times New Roman"/>
          <w:noProof/>
          <w:sz w:val="24"/>
          <w:szCs w:val="24"/>
        </w:rPr>
      </w:pPr>
      <w:r w:rsidRPr="0049038B">
        <w:rPr>
          <w:rFonts w:ascii="Times New Roman" w:eastAsia="Times New Roman" w:hAnsi="Times New Roman"/>
          <w:noProof/>
          <w:color w:val="000000"/>
          <w:sz w:val="24"/>
          <w:szCs w:val="24"/>
          <w:lang w:eastAsia="ja-JP"/>
        </w:rPr>
        <w:t>Investimi, përmirësimi dhe rindërtimi infrastrukturës, veçanërisht në kujdesin parësor shëndetësor;</w:t>
      </w:r>
    </w:p>
    <w:p w14:paraId="74C60661" w14:textId="77777777" w:rsidR="0049038B" w:rsidRPr="0049038B" w:rsidRDefault="00155DEA" w:rsidP="0049038B">
      <w:pPr>
        <w:pStyle w:val="ListParagraph"/>
        <w:numPr>
          <w:ilvl w:val="0"/>
          <w:numId w:val="35"/>
        </w:numPr>
        <w:spacing w:after="0"/>
        <w:jc w:val="both"/>
        <w:rPr>
          <w:rFonts w:ascii="Times New Roman" w:eastAsia="SimSun" w:hAnsi="Times New Roman"/>
          <w:noProof/>
          <w:sz w:val="24"/>
          <w:szCs w:val="24"/>
        </w:rPr>
      </w:pPr>
      <w:r w:rsidRPr="0049038B">
        <w:rPr>
          <w:rFonts w:ascii="Times New Roman" w:eastAsia="Times New Roman" w:hAnsi="Times New Roman"/>
          <w:noProof/>
          <w:color w:val="000000"/>
          <w:sz w:val="24"/>
          <w:szCs w:val="24"/>
          <w:lang w:eastAsia="ja-JP"/>
        </w:rPr>
        <w:t>Krijimi i një sistemi të dixhitalizuar kombëtar përsa i përket sistemit të referimit, të planifikimit, të rekomandimit, të përshkrimit të recetës elektronike, të nënshkrimit elektronik, dhe të konsultës/vizitës elektronike;</w:t>
      </w:r>
    </w:p>
    <w:p w14:paraId="6BEF9DAA" w14:textId="77777777" w:rsidR="0049038B" w:rsidRPr="0049038B" w:rsidRDefault="00155DEA" w:rsidP="0049038B">
      <w:pPr>
        <w:pStyle w:val="ListParagraph"/>
        <w:numPr>
          <w:ilvl w:val="0"/>
          <w:numId w:val="35"/>
        </w:numPr>
        <w:spacing w:after="0"/>
        <w:jc w:val="both"/>
        <w:rPr>
          <w:rFonts w:ascii="Times New Roman" w:eastAsia="SimSun" w:hAnsi="Times New Roman"/>
          <w:noProof/>
          <w:sz w:val="24"/>
          <w:szCs w:val="24"/>
        </w:rPr>
      </w:pPr>
      <w:r w:rsidRPr="0049038B">
        <w:rPr>
          <w:rFonts w:ascii="Times New Roman" w:eastAsia="Times New Roman" w:hAnsi="Times New Roman"/>
          <w:noProof/>
          <w:color w:val="000000"/>
          <w:sz w:val="24"/>
          <w:szCs w:val="24"/>
          <w:lang w:eastAsia="ja-JP"/>
        </w:rPr>
        <w:t xml:space="preserve">Forcimi i kapaciteteve rajonale diagnostikuese dhe depistuese nëpërmjet programeve të dedikuara sikundër janë futja e njësive të lëvizshme të mamografisë për depistimin e kancerit të gjirit në qendrat rajonale dhe zonat më të thella të vendit, duke rezultuar në një rritje të konsiderueshme të shërbimeve diagnostikuese. </w:t>
      </w:r>
    </w:p>
    <w:p w14:paraId="62806849" w14:textId="77777777" w:rsidR="00155DEA" w:rsidRPr="0049038B" w:rsidRDefault="00155DEA" w:rsidP="0049038B">
      <w:pPr>
        <w:pStyle w:val="ListParagraph"/>
        <w:numPr>
          <w:ilvl w:val="0"/>
          <w:numId w:val="35"/>
        </w:numPr>
        <w:spacing w:after="0"/>
        <w:jc w:val="both"/>
        <w:rPr>
          <w:rFonts w:ascii="Times New Roman" w:eastAsia="SimSun" w:hAnsi="Times New Roman"/>
          <w:noProof/>
          <w:sz w:val="24"/>
          <w:szCs w:val="24"/>
        </w:rPr>
      </w:pPr>
      <w:r w:rsidRPr="0049038B">
        <w:rPr>
          <w:rFonts w:ascii="Times New Roman" w:eastAsia="Times New Roman" w:hAnsi="Times New Roman"/>
          <w:noProof/>
          <w:color w:val="000000"/>
          <w:sz w:val="24"/>
          <w:szCs w:val="24"/>
          <w:lang w:eastAsia="ja-JP"/>
        </w:rPr>
        <w:t>Programi i Depistimit të Kancerit të Qafës së Mitrës, i cili filloi në vitin 2019 dhe vazhdon pavarësisht ndikimit të COVID-19.</w:t>
      </w:r>
    </w:p>
    <w:p w14:paraId="732D9727" w14:textId="77777777" w:rsidR="00155DEA" w:rsidRPr="00132889" w:rsidRDefault="00155DEA" w:rsidP="00155DEA">
      <w:pPr>
        <w:keepNext/>
        <w:keepLines/>
        <w:numPr>
          <w:ilvl w:val="0"/>
          <w:numId w:val="34"/>
        </w:numPr>
        <w:spacing w:after="0" w:line="259" w:lineRule="auto"/>
        <w:ind w:left="360"/>
        <w:jc w:val="both"/>
        <w:rPr>
          <w:rFonts w:ascii="Times New Roman" w:eastAsia="Times New Roman" w:hAnsi="Times New Roman"/>
          <w:noProof/>
          <w:color w:val="000000"/>
          <w:sz w:val="24"/>
          <w:szCs w:val="24"/>
          <w:lang w:eastAsia="ja-JP"/>
        </w:rPr>
      </w:pPr>
      <w:r w:rsidRPr="00132889">
        <w:rPr>
          <w:rFonts w:ascii="Times New Roman" w:eastAsia="Times New Roman" w:hAnsi="Times New Roman"/>
          <w:noProof/>
          <w:color w:val="000000"/>
          <w:sz w:val="24"/>
          <w:szCs w:val="24"/>
          <w:lang w:eastAsia="ja-JP"/>
        </w:rPr>
        <w:lastRenderedPageBreak/>
        <w:t>Programi Kombëtar për Depistimin e Kancerit të Gjirit, i cili filloi në vitin 2018.</w:t>
      </w:r>
    </w:p>
    <w:p w14:paraId="370C9CD1" w14:textId="77777777" w:rsidR="00155DEA" w:rsidRPr="00132889" w:rsidRDefault="00155DEA" w:rsidP="00155DEA">
      <w:pPr>
        <w:keepNext/>
        <w:keepLines/>
        <w:numPr>
          <w:ilvl w:val="0"/>
          <w:numId w:val="34"/>
        </w:numPr>
        <w:spacing w:after="0" w:line="259" w:lineRule="auto"/>
        <w:ind w:left="357" w:hanging="357"/>
        <w:jc w:val="both"/>
        <w:rPr>
          <w:rFonts w:ascii="Times New Roman" w:eastAsia="Times New Roman" w:hAnsi="Times New Roman"/>
          <w:noProof/>
          <w:color w:val="000000"/>
          <w:sz w:val="24"/>
          <w:szCs w:val="24"/>
          <w:lang w:eastAsia="ja-JP"/>
        </w:rPr>
      </w:pPr>
      <w:r w:rsidRPr="00132889">
        <w:rPr>
          <w:rFonts w:ascii="Times New Roman" w:eastAsia="Times New Roman" w:hAnsi="Times New Roman"/>
          <w:noProof/>
          <w:color w:val="000000"/>
          <w:sz w:val="24"/>
          <w:szCs w:val="24"/>
          <w:lang w:eastAsia="ja-JP"/>
        </w:rPr>
        <w:t>Vaksina kundër Rotavirusit, që u përfshi në Kalendarin e Vaksinimit, duke e çuar numrin e vaksinave falas për fëmijët 0-18 vjeç në një total prej 12 vaksinash.</w:t>
      </w:r>
    </w:p>
    <w:p w14:paraId="79E8DC42" w14:textId="77777777" w:rsidR="00155DEA" w:rsidRPr="00132889" w:rsidRDefault="00155DEA" w:rsidP="00155DEA">
      <w:pPr>
        <w:spacing w:after="120"/>
        <w:jc w:val="both"/>
        <w:rPr>
          <w:rFonts w:ascii="Times New Roman" w:eastAsia="SimSun" w:hAnsi="Times New Roman"/>
          <w:noProof/>
          <w:sz w:val="24"/>
          <w:szCs w:val="24"/>
        </w:rPr>
      </w:pPr>
      <w:r w:rsidRPr="00132889">
        <w:rPr>
          <w:rFonts w:ascii="Times New Roman" w:eastAsia="SimSun" w:hAnsi="Times New Roman"/>
          <w:noProof/>
          <w:sz w:val="24"/>
          <w:szCs w:val="24"/>
        </w:rPr>
        <w:t xml:space="preserve">Ndër nismat e reja të përmendura më lart, depistimi i kancerit të qafës së mitrës ofron një paketë kujdesi shëndetësor falas për gratë e grupmoshës 40-49 vjeç duke filluar nga testimi e vazhduar më pas me trajtimin e tyre. Programi ofrohet nga 413 qendra shëndetësore të kujdesit parësor në Shqipëri dhe deri më sot rezultatet tregojnë se janë mbi 17 000 gra të cilat i janë nënshtruar ekzaminimit që nga fillimi i programit. Në përgjithësi, rreth 5% e tyre rezultuan pozitive për HPV dhe ndiqen nga specialistë të kujdesit shëndetësor. </w:t>
      </w:r>
    </w:p>
    <w:p w14:paraId="7556C41D" w14:textId="77777777" w:rsidR="00155DEA" w:rsidRPr="00132889" w:rsidRDefault="00155DEA" w:rsidP="00155DEA">
      <w:pPr>
        <w:spacing w:after="120"/>
        <w:jc w:val="both"/>
        <w:rPr>
          <w:rFonts w:ascii="Times New Roman" w:eastAsia="SimSun" w:hAnsi="Times New Roman"/>
          <w:noProof/>
          <w:sz w:val="24"/>
          <w:szCs w:val="24"/>
        </w:rPr>
      </w:pPr>
      <w:r w:rsidRPr="00132889">
        <w:rPr>
          <w:rFonts w:ascii="Times New Roman" w:eastAsia="SimSun" w:hAnsi="Times New Roman"/>
          <w:noProof/>
          <w:sz w:val="24"/>
          <w:szCs w:val="24"/>
        </w:rPr>
        <w:t>Nga lançimi i depistimit të kancerit të gjirit përfituan mbi 74 mijë të grupmoshës 50-65 vjeç, të cilat iu nënshtruan testimeve falas të mamografisë që nga fillimi në vitin 2020 (33.6% në 2 mamografi të lëvizshme dhe 66.4% në mamografi stacionare pranë spitaleve).</w:t>
      </w:r>
    </w:p>
    <w:p w14:paraId="1CAE7B5B" w14:textId="77777777" w:rsidR="00155DEA" w:rsidRPr="00132889" w:rsidRDefault="00155DEA" w:rsidP="00155DEA">
      <w:pPr>
        <w:spacing w:after="0"/>
        <w:jc w:val="both"/>
        <w:rPr>
          <w:rFonts w:ascii="Times New Roman" w:eastAsia="SimSun" w:hAnsi="Times New Roman"/>
          <w:noProof/>
          <w:color w:val="000000"/>
          <w:sz w:val="24"/>
          <w:szCs w:val="24"/>
        </w:rPr>
      </w:pPr>
      <w:r w:rsidRPr="00132889">
        <w:rPr>
          <w:rFonts w:ascii="Times New Roman" w:eastAsia="SimSun" w:hAnsi="Times New Roman"/>
          <w:noProof/>
          <w:sz w:val="24"/>
          <w:szCs w:val="24"/>
        </w:rPr>
        <w:t xml:space="preserve">Me përfshirjen e vaksinimit për rotavirusin, numri i përgjithshëm i vaksinimeve falas në Programin </w:t>
      </w:r>
      <w:r w:rsidRPr="00132889">
        <w:rPr>
          <w:rFonts w:ascii="Times New Roman" w:eastAsia="SimSun" w:hAnsi="Times New Roman"/>
          <w:noProof/>
          <w:color w:val="000000"/>
          <w:sz w:val="24"/>
          <w:szCs w:val="24"/>
        </w:rPr>
        <w:t>Kombëtar të Vaksinimit dhe Imunizimit për Fëmijët 0-18 vjeç u rrit në 12, dhe 240 000 fëmijë u vaksinuan që nga përfshirja e vaksinës së re në program.</w:t>
      </w:r>
    </w:p>
    <w:p w14:paraId="6CBF1E68" w14:textId="77777777" w:rsidR="00155DEA" w:rsidRPr="00132889" w:rsidRDefault="00155DEA" w:rsidP="00155DEA">
      <w:pPr>
        <w:spacing w:after="0"/>
        <w:jc w:val="both"/>
        <w:rPr>
          <w:rFonts w:ascii="Times New Roman" w:eastAsia="SimSun" w:hAnsi="Times New Roman"/>
          <w:noProof/>
          <w:color w:val="000000"/>
          <w:sz w:val="24"/>
          <w:szCs w:val="24"/>
        </w:rPr>
      </w:pPr>
      <w:r w:rsidRPr="00132889">
        <w:rPr>
          <w:rFonts w:ascii="Times New Roman" w:eastAsia="SimSun" w:hAnsi="Times New Roman"/>
          <w:noProof/>
          <w:color w:val="000000"/>
          <w:sz w:val="24"/>
          <w:szCs w:val="24"/>
        </w:rPr>
        <w:t>Masat e marra për të plotësuar nevojat në rritje për shërbime të specializuara shëndetësore:</w:t>
      </w:r>
    </w:p>
    <w:p w14:paraId="7AFE7F80" w14:textId="77777777" w:rsidR="00155DEA" w:rsidRPr="00132889" w:rsidRDefault="00155DEA" w:rsidP="00155DEA">
      <w:pPr>
        <w:keepNext/>
        <w:keepLines/>
        <w:numPr>
          <w:ilvl w:val="0"/>
          <w:numId w:val="34"/>
        </w:numPr>
        <w:spacing w:after="0" w:line="259" w:lineRule="auto"/>
        <w:ind w:left="360"/>
        <w:jc w:val="both"/>
        <w:rPr>
          <w:rFonts w:ascii="Times New Roman" w:eastAsia="Times New Roman" w:hAnsi="Times New Roman"/>
          <w:bCs/>
          <w:noProof/>
          <w:color w:val="000000"/>
          <w:sz w:val="24"/>
          <w:szCs w:val="24"/>
          <w:lang w:eastAsia="ja-JP"/>
        </w:rPr>
      </w:pPr>
      <w:r w:rsidRPr="00132889">
        <w:rPr>
          <w:rFonts w:ascii="Times New Roman" w:eastAsia="Times New Roman" w:hAnsi="Times New Roman"/>
          <w:bCs/>
          <w:noProof/>
          <w:color w:val="000000"/>
          <w:sz w:val="24"/>
          <w:szCs w:val="24"/>
          <w:lang w:eastAsia="ja-JP"/>
        </w:rPr>
        <w:t xml:space="preserve">Përshtatja e standardeve të cilësisë dhe protokolleve bazë në të gjitha spitalet rajonale të vendit. </w:t>
      </w:r>
    </w:p>
    <w:p w14:paraId="106E5E4B" w14:textId="77777777" w:rsidR="00155DEA" w:rsidRPr="00132889" w:rsidRDefault="00155DEA" w:rsidP="00155DEA">
      <w:pPr>
        <w:keepNext/>
        <w:keepLines/>
        <w:numPr>
          <w:ilvl w:val="0"/>
          <w:numId w:val="34"/>
        </w:numPr>
        <w:spacing w:after="0" w:line="259" w:lineRule="auto"/>
        <w:ind w:left="360"/>
        <w:jc w:val="both"/>
        <w:rPr>
          <w:rFonts w:ascii="Times New Roman" w:eastAsia="Times New Roman" w:hAnsi="Times New Roman"/>
          <w:bCs/>
          <w:noProof/>
          <w:color w:val="000000"/>
          <w:sz w:val="24"/>
          <w:szCs w:val="24"/>
          <w:lang w:eastAsia="ja-JP"/>
        </w:rPr>
      </w:pPr>
      <w:r w:rsidRPr="00132889">
        <w:rPr>
          <w:rFonts w:ascii="Times New Roman" w:eastAsia="Times New Roman" w:hAnsi="Times New Roman"/>
          <w:bCs/>
          <w:noProof/>
          <w:color w:val="000000"/>
          <w:sz w:val="24"/>
          <w:szCs w:val="24"/>
          <w:lang w:eastAsia="ja-JP"/>
        </w:rPr>
        <w:t>Stimuj për përmirësimin e shpërndarjes së mjekëve specialistë në të gjithë territorin e vendit.</w:t>
      </w:r>
    </w:p>
    <w:p w14:paraId="75242268" w14:textId="77777777" w:rsidR="00155DEA" w:rsidRPr="00132889" w:rsidRDefault="00155DEA" w:rsidP="00155DEA">
      <w:pPr>
        <w:keepNext/>
        <w:keepLines/>
        <w:numPr>
          <w:ilvl w:val="0"/>
          <w:numId w:val="34"/>
        </w:numPr>
        <w:spacing w:after="0" w:line="259" w:lineRule="auto"/>
        <w:ind w:left="360"/>
        <w:jc w:val="both"/>
        <w:rPr>
          <w:rFonts w:ascii="Times New Roman" w:eastAsia="Times New Roman" w:hAnsi="Times New Roman"/>
          <w:bCs/>
          <w:noProof/>
          <w:color w:val="000000"/>
          <w:sz w:val="24"/>
          <w:szCs w:val="24"/>
          <w:lang w:eastAsia="ja-JP"/>
        </w:rPr>
      </w:pPr>
      <w:r w:rsidRPr="00132889">
        <w:rPr>
          <w:rFonts w:ascii="Times New Roman" w:eastAsia="Times New Roman" w:hAnsi="Times New Roman"/>
          <w:bCs/>
          <w:noProof/>
          <w:color w:val="000000"/>
          <w:sz w:val="24"/>
          <w:szCs w:val="24"/>
          <w:lang w:eastAsia="ja-JP"/>
        </w:rPr>
        <w:t>Intensifikimi i programeve të specializimit për brezat e rinj të mjekëve, në bashkëpunim me Universitetin e Mjekësisë.</w:t>
      </w:r>
    </w:p>
    <w:p w14:paraId="0648F4B5" w14:textId="77777777" w:rsidR="00155DEA" w:rsidRPr="00132889" w:rsidRDefault="00155DEA" w:rsidP="00155DEA">
      <w:pPr>
        <w:keepNext/>
        <w:keepLines/>
        <w:numPr>
          <w:ilvl w:val="0"/>
          <w:numId w:val="34"/>
        </w:numPr>
        <w:spacing w:after="0" w:line="259" w:lineRule="auto"/>
        <w:ind w:left="360"/>
        <w:jc w:val="both"/>
        <w:rPr>
          <w:rFonts w:ascii="Times New Roman" w:eastAsia="Times New Roman" w:hAnsi="Times New Roman"/>
          <w:bCs/>
          <w:noProof/>
          <w:color w:val="000000"/>
          <w:sz w:val="24"/>
          <w:szCs w:val="24"/>
          <w:lang w:eastAsia="ja-JP"/>
        </w:rPr>
      </w:pPr>
      <w:r w:rsidRPr="00132889">
        <w:rPr>
          <w:rFonts w:ascii="Times New Roman" w:eastAsia="Times New Roman" w:hAnsi="Times New Roman"/>
          <w:bCs/>
          <w:noProof/>
          <w:color w:val="000000"/>
          <w:sz w:val="24"/>
          <w:szCs w:val="24"/>
          <w:lang w:eastAsia="ja-JP"/>
        </w:rPr>
        <w:t>Përmirësimi i teknologjisë; trefishimi i gamës së testeve laboratorike që ofrohen falas në spitale dhe më shumë shërbime mjekësore emergjence, duke përfshirë 35 ambulanca të reja.</w:t>
      </w:r>
    </w:p>
    <w:p w14:paraId="37E08039" w14:textId="77777777" w:rsidR="00155DEA" w:rsidRPr="00132889" w:rsidRDefault="00155DEA" w:rsidP="00155DEA">
      <w:pPr>
        <w:keepNext/>
        <w:keepLines/>
        <w:numPr>
          <w:ilvl w:val="0"/>
          <w:numId w:val="34"/>
        </w:numPr>
        <w:spacing w:after="0" w:line="259" w:lineRule="auto"/>
        <w:ind w:left="360"/>
        <w:jc w:val="both"/>
        <w:rPr>
          <w:rFonts w:ascii="Times New Roman" w:eastAsia="Times New Roman" w:hAnsi="Times New Roman"/>
          <w:bCs/>
          <w:noProof/>
          <w:color w:val="000000"/>
          <w:sz w:val="24"/>
          <w:szCs w:val="24"/>
          <w:lang w:eastAsia="ja-JP"/>
        </w:rPr>
      </w:pPr>
      <w:r w:rsidRPr="00132889">
        <w:rPr>
          <w:rFonts w:ascii="Times New Roman" w:eastAsia="Times New Roman" w:hAnsi="Times New Roman"/>
          <w:bCs/>
          <w:noProof/>
          <w:color w:val="000000"/>
          <w:sz w:val="24"/>
          <w:szCs w:val="24"/>
          <w:lang w:eastAsia="ja-JP"/>
        </w:rPr>
        <w:t xml:space="preserve">Krijimi i qendrave të reja urgjente hemodinamike kardiake në spitalet rajonale </w:t>
      </w:r>
    </w:p>
    <w:p w14:paraId="3AA3D496" w14:textId="77777777" w:rsidR="00155DEA" w:rsidRPr="00132889" w:rsidRDefault="00155DEA" w:rsidP="00155DEA">
      <w:pPr>
        <w:keepNext/>
        <w:keepLines/>
        <w:numPr>
          <w:ilvl w:val="0"/>
          <w:numId w:val="34"/>
        </w:numPr>
        <w:spacing w:after="0" w:line="259" w:lineRule="auto"/>
        <w:ind w:left="360"/>
        <w:jc w:val="both"/>
        <w:rPr>
          <w:rFonts w:ascii="Times New Roman" w:eastAsia="Times New Roman" w:hAnsi="Times New Roman"/>
          <w:bCs/>
          <w:noProof/>
          <w:color w:val="000000"/>
          <w:sz w:val="24"/>
          <w:szCs w:val="24"/>
          <w:lang w:eastAsia="ja-JP"/>
        </w:rPr>
      </w:pPr>
      <w:r w:rsidRPr="00132889">
        <w:rPr>
          <w:rFonts w:ascii="Times New Roman" w:eastAsia="Times New Roman" w:hAnsi="Times New Roman"/>
          <w:bCs/>
          <w:noProof/>
          <w:color w:val="000000"/>
          <w:sz w:val="24"/>
          <w:szCs w:val="24"/>
          <w:lang w:eastAsia="ja-JP"/>
        </w:rPr>
        <w:t xml:space="preserve">Sigurimi i një pakete regjimentesh për trajtimin efikas të kancerit të gjirit dhe kancereve të tjera me rëndësi për shëndetin publik. </w:t>
      </w:r>
    </w:p>
    <w:p w14:paraId="3A1F5C14" w14:textId="77777777" w:rsidR="00155DEA" w:rsidRPr="00132889" w:rsidRDefault="00155DEA" w:rsidP="00155DEA">
      <w:pPr>
        <w:keepNext/>
        <w:keepLines/>
        <w:numPr>
          <w:ilvl w:val="0"/>
          <w:numId w:val="34"/>
        </w:numPr>
        <w:spacing w:after="0" w:line="259" w:lineRule="auto"/>
        <w:ind w:left="357" w:hanging="357"/>
        <w:jc w:val="both"/>
        <w:rPr>
          <w:rFonts w:ascii="Times New Roman" w:eastAsia="Times New Roman" w:hAnsi="Times New Roman"/>
          <w:bCs/>
          <w:noProof/>
          <w:color w:val="000000"/>
          <w:sz w:val="24"/>
          <w:szCs w:val="24"/>
          <w:lang w:eastAsia="ja-JP"/>
        </w:rPr>
      </w:pPr>
      <w:r w:rsidRPr="00132889">
        <w:rPr>
          <w:rFonts w:ascii="Times New Roman" w:eastAsia="Times New Roman" w:hAnsi="Times New Roman"/>
          <w:bCs/>
          <w:noProof/>
          <w:color w:val="000000"/>
          <w:sz w:val="24"/>
          <w:szCs w:val="24"/>
          <w:lang w:eastAsia="ja-JP"/>
        </w:rPr>
        <w:t>Ndryshimet ligjore për të integruar më mirë ofrimin e shërbimeve të kujdesit shëndetësor privat me sistemin më të gjerë të ofrimit të shërbimeve.</w:t>
      </w:r>
    </w:p>
    <w:p w14:paraId="601C4015" w14:textId="77777777" w:rsidR="00155DEA" w:rsidRDefault="00155DEA" w:rsidP="00155DEA">
      <w:pPr>
        <w:spacing w:after="120"/>
        <w:jc w:val="both"/>
        <w:rPr>
          <w:rFonts w:ascii="Times New Roman" w:eastAsia="SimSun" w:hAnsi="Times New Roman"/>
          <w:noProof/>
          <w:sz w:val="24"/>
          <w:szCs w:val="24"/>
        </w:rPr>
      </w:pPr>
      <w:r w:rsidRPr="00132889">
        <w:rPr>
          <w:rFonts w:ascii="Times New Roman" w:eastAsia="SimSun" w:hAnsi="Times New Roman"/>
          <w:noProof/>
          <w:sz w:val="24"/>
          <w:szCs w:val="24"/>
        </w:rPr>
        <w:t>Efekti i reformave shëndetësore të ndërmarra vitet e fundit dhe rritja e mbulimit universal të popullatës shqiptare nëpërmjet programeve dhe politikave të reja shëndetësore, në shërbime, financime, ka bërë që kjo të jetë e dukshme dhe e prekshme në rezultatet dhe treguesit shëndetësorë. Kështu, treguesi dhe tendenca e vdekshmërisë së standardizuar sipas moshës (një tregues i vdekshmërisë që shmang efektin e plakjes së popullsisë) për disa grupe të rëndësishme sëmundjesh, ka filluar të ulet në Shqipëri.</w:t>
      </w:r>
    </w:p>
    <w:p w14:paraId="36D35725" w14:textId="77777777" w:rsidR="00043589" w:rsidRPr="00BF14B2" w:rsidRDefault="00043589" w:rsidP="00043589">
      <w:pPr>
        <w:spacing w:after="0"/>
        <w:jc w:val="both"/>
        <w:rPr>
          <w:rFonts w:ascii="Times New Roman" w:hAnsi="Times New Roman"/>
          <w:sz w:val="24"/>
          <w:szCs w:val="24"/>
        </w:rPr>
      </w:pPr>
      <w:proofErr w:type="spellStart"/>
      <w:r w:rsidRPr="00BF14B2">
        <w:rPr>
          <w:rFonts w:ascii="Times New Roman" w:hAnsi="Times New Roman"/>
          <w:sz w:val="24"/>
          <w:szCs w:val="24"/>
        </w:rPr>
        <w:t>Strategjia</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Kombëtare</w:t>
      </w:r>
      <w:proofErr w:type="spellEnd"/>
      <w:r w:rsidRPr="00BF14B2">
        <w:rPr>
          <w:rFonts w:ascii="Times New Roman" w:hAnsi="Times New Roman"/>
          <w:sz w:val="24"/>
          <w:szCs w:val="24"/>
        </w:rPr>
        <w:t xml:space="preserve"> e </w:t>
      </w:r>
      <w:proofErr w:type="spellStart"/>
      <w:r w:rsidRPr="00BF14B2">
        <w:rPr>
          <w:rFonts w:ascii="Times New Roman" w:hAnsi="Times New Roman"/>
          <w:sz w:val="24"/>
          <w:szCs w:val="24"/>
        </w:rPr>
        <w:t>Shëndetësisë</w:t>
      </w:r>
      <w:proofErr w:type="spellEnd"/>
      <w:r w:rsidRPr="00BF14B2">
        <w:rPr>
          <w:rFonts w:ascii="Times New Roman" w:hAnsi="Times New Roman"/>
          <w:sz w:val="24"/>
          <w:szCs w:val="24"/>
        </w:rPr>
        <w:t xml:space="preserve"> (SKSH) 2016-2020 </w:t>
      </w:r>
      <w:proofErr w:type="spellStart"/>
      <w:r w:rsidRPr="00BF14B2">
        <w:rPr>
          <w:rFonts w:ascii="Times New Roman" w:hAnsi="Times New Roman"/>
          <w:sz w:val="24"/>
          <w:szCs w:val="24"/>
        </w:rPr>
        <w:t>i</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hapi</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rrugën</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reformave</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dhe</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zhvillimeve</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rëndësishme</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për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transformimin</w:t>
      </w:r>
      <w:proofErr w:type="spellEnd"/>
      <w:r w:rsidRPr="00BF14B2">
        <w:rPr>
          <w:rFonts w:ascii="Times New Roman" w:hAnsi="Times New Roman"/>
          <w:sz w:val="24"/>
          <w:szCs w:val="24"/>
        </w:rPr>
        <w:t xml:space="preserve"> e </w:t>
      </w:r>
      <w:proofErr w:type="spellStart"/>
      <w:r w:rsidRPr="00BF14B2">
        <w:rPr>
          <w:rFonts w:ascii="Times New Roman" w:hAnsi="Times New Roman"/>
          <w:sz w:val="24"/>
          <w:szCs w:val="24"/>
        </w:rPr>
        <w:t>sistemit</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shëndetësor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shqiptar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Disa</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nga</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aktivitetet</w:t>
      </w:r>
      <w:proofErr w:type="spellEnd"/>
      <w:r w:rsidRPr="00BF14B2">
        <w:rPr>
          <w:rFonts w:ascii="Times New Roman" w:hAnsi="Times New Roman"/>
          <w:sz w:val="24"/>
          <w:szCs w:val="24"/>
        </w:rPr>
        <w:t xml:space="preserve"> u </w:t>
      </w:r>
      <w:proofErr w:type="spellStart"/>
      <w:r w:rsidRPr="00BF14B2">
        <w:rPr>
          <w:rFonts w:ascii="Times New Roman" w:hAnsi="Times New Roman"/>
          <w:sz w:val="24"/>
          <w:szCs w:val="24"/>
        </w:rPr>
        <w:t>përmbyllën</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gjatë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zbatimit</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të</w:t>
      </w:r>
      <w:proofErr w:type="spellEnd"/>
      <w:r w:rsidRPr="00BF14B2">
        <w:rPr>
          <w:rFonts w:ascii="Times New Roman" w:hAnsi="Times New Roman"/>
          <w:sz w:val="24"/>
          <w:szCs w:val="24"/>
        </w:rPr>
        <w:t xml:space="preserve"> SKSH 2016-2020, </w:t>
      </w:r>
      <w:proofErr w:type="spellStart"/>
      <w:r w:rsidRPr="00BF14B2">
        <w:rPr>
          <w:rFonts w:ascii="Times New Roman" w:hAnsi="Times New Roman"/>
          <w:sz w:val="24"/>
          <w:szCs w:val="24"/>
        </w:rPr>
        <w:t>ndërsa</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tjerat</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hodhën</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themelet</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për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hapat</w:t>
      </w:r>
      <w:proofErr w:type="spellEnd"/>
      <w:r w:rsidRPr="00BF14B2">
        <w:rPr>
          <w:rFonts w:ascii="Times New Roman" w:hAnsi="Times New Roman"/>
          <w:sz w:val="24"/>
          <w:szCs w:val="24"/>
        </w:rPr>
        <w:t xml:space="preserve"> e </w:t>
      </w:r>
      <w:proofErr w:type="spellStart"/>
      <w:r w:rsidRPr="00BF14B2">
        <w:rPr>
          <w:rFonts w:ascii="Times New Roman" w:hAnsi="Times New Roman"/>
          <w:sz w:val="24"/>
          <w:szCs w:val="24"/>
        </w:rPr>
        <w:t>ardhshëm</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në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fuqizimin</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dhe</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transformimin</w:t>
      </w:r>
      <w:proofErr w:type="spellEnd"/>
      <w:r w:rsidRPr="00BF14B2">
        <w:rPr>
          <w:rFonts w:ascii="Times New Roman" w:hAnsi="Times New Roman"/>
          <w:sz w:val="24"/>
          <w:szCs w:val="24"/>
        </w:rPr>
        <w:t xml:space="preserve"> e </w:t>
      </w:r>
      <w:proofErr w:type="spellStart"/>
      <w:r w:rsidRPr="00BF14B2">
        <w:rPr>
          <w:rFonts w:ascii="Times New Roman" w:hAnsi="Times New Roman"/>
          <w:sz w:val="24"/>
          <w:szCs w:val="24"/>
        </w:rPr>
        <w:t>sistemit</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shëndetësor</w:t>
      </w:r>
      <w:proofErr w:type="spellEnd"/>
      <w:r w:rsidRPr="00BF14B2">
        <w:rPr>
          <w:rFonts w:ascii="Times New Roman" w:hAnsi="Times New Roman"/>
          <w:sz w:val="24"/>
          <w:szCs w:val="24"/>
        </w:rPr>
        <w:t>.</w:t>
      </w:r>
    </w:p>
    <w:p w14:paraId="64C30766" w14:textId="77777777" w:rsidR="00043589" w:rsidRPr="00BF14B2" w:rsidRDefault="00043589" w:rsidP="00043589">
      <w:pPr>
        <w:spacing w:after="0"/>
        <w:jc w:val="both"/>
        <w:rPr>
          <w:rFonts w:ascii="Times New Roman" w:hAnsi="Times New Roman"/>
          <w:sz w:val="24"/>
          <w:szCs w:val="24"/>
        </w:rPr>
      </w:pPr>
      <w:proofErr w:type="spellStart"/>
      <w:r w:rsidRPr="00BF14B2">
        <w:rPr>
          <w:rFonts w:ascii="Times New Roman" w:hAnsi="Times New Roman"/>
          <w:sz w:val="24"/>
          <w:szCs w:val="24"/>
        </w:rPr>
        <w:t>Bazuar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në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këtë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dhe</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sa</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më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sipër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qasja</w:t>
      </w:r>
      <w:proofErr w:type="spellEnd"/>
      <w:r w:rsidRPr="00BF14B2">
        <w:rPr>
          <w:rFonts w:ascii="Times New Roman" w:hAnsi="Times New Roman"/>
          <w:sz w:val="24"/>
          <w:szCs w:val="24"/>
        </w:rPr>
        <w:t xml:space="preserve"> e </w:t>
      </w:r>
      <w:proofErr w:type="spellStart"/>
      <w:r w:rsidRPr="00BF14B2">
        <w:rPr>
          <w:rFonts w:ascii="Times New Roman" w:hAnsi="Times New Roman"/>
          <w:sz w:val="24"/>
          <w:szCs w:val="24"/>
        </w:rPr>
        <w:t>përgjithshme</w:t>
      </w:r>
      <w:proofErr w:type="spellEnd"/>
      <w:r w:rsidRPr="00BF14B2">
        <w:rPr>
          <w:rFonts w:ascii="Times New Roman" w:hAnsi="Times New Roman"/>
          <w:sz w:val="24"/>
          <w:szCs w:val="24"/>
        </w:rPr>
        <w:t xml:space="preserve"> e SKSH 2021-2030 </w:t>
      </w:r>
      <w:proofErr w:type="spellStart"/>
      <w:r w:rsidRPr="00BF14B2">
        <w:rPr>
          <w:rFonts w:ascii="Times New Roman" w:hAnsi="Times New Roman"/>
          <w:sz w:val="24"/>
          <w:szCs w:val="24"/>
        </w:rPr>
        <w:t>duhet</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zbatohet</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për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çuar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më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tej</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axhendën</w:t>
      </w:r>
      <w:proofErr w:type="spellEnd"/>
      <w:r w:rsidRPr="00BF14B2">
        <w:rPr>
          <w:rFonts w:ascii="Times New Roman" w:hAnsi="Times New Roman"/>
          <w:sz w:val="24"/>
          <w:szCs w:val="24"/>
        </w:rPr>
        <w:t xml:space="preserve"> e </w:t>
      </w:r>
      <w:proofErr w:type="spellStart"/>
      <w:r w:rsidRPr="00BF14B2">
        <w:rPr>
          <w:rFonts w:ascii="Times New Roman" w:hAnsi="Times New Roman"/>
          <w:sz w:val="24"/>
          <w:szCs w:val="24"/>
        </w:rPr>
        <w:t>reformës</w:t>
      </w:r>
      <w:proofErr w:type="spellEnd"/>
      <w:r w:rsidRPr="00BF14B2">
        <w:rPr>
          <w:rFonts w:ascii="Times New Roman" w:hAnsi="Times New Roman"/>
          <w:sz w:val="24"/>
          <w:szCs w:val="24"/>
        </w:rPr>
        <w:t xml:space="preserve"> duke u </w:t>
      </w:r>
      <w:proofErr w:type="spellStart"/>
      <w:r w:rsidRPr="00BF14B2">
        <w:rPr>
          <w:rFonts w:ascii="Times New Roman" w:hAnsi="Times New Roman"/>
          <w:sz w:val="24"/>
          <w:szCs w:val="24"/>
        </w:rPr>
        <w:t>mbështetur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në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bazën</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solide</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krijuar</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tashmë</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Prandaj</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përparësia</w:t>
      </w:r>
      <w:proofErr w:type="spellEnd"/>
      <w:r w:rsidRPr="00BF14B2">
        <w:rPr>
          <w:rFonts w:ascii="Times New Roman" w:hAnsi="Times New Roman"/>
          <w:sz w:val="24"/>
          <w:szCs w:val="24"/>
        </w:rPr>
        <w:t xml:space="preserve"> e </w:t>
      </w:r>
      <w:proofErr w:type="spellStart"/>
      <w:r w:rsidRPr="00BF14B2">
        <w:rPr>
          <w:rFonts w:ascii="Times New Roman" w:hAnsi="Times New Roman"/>
          <w:sz w:val="24"/>
          <w:szCs w:val="24"/>
        </w:rPr>
        <w:t>përgjithshme</w:t>
      </w:r>
      <w:proofErr w:type="spellEnd"/>
      <w:r w:rsidRPr="00BF14B2">
        <w:rPr>
          <w:rFonts w:ascii="Times New Roman" w:hAnsi="Times New Roman"/>
          <w:sz w:val="24"/>
          <w:szCs w:val="24"/>
        </w:rPr>
        <w:t xml:space="preserve"> e SKSH 2021-2030 </w:t>
      </w:r>
      <w:proofErr w:type="spellStart"/>
      <w:r w:rsidRPr="00BF14B2">
        <w:rPr>
          <w:rFonts w:ascii="Times New Roman" w:hAnsi="Times New Roman"/>
          <w:sz w:val="24"/>
          <w:szCs w:val="24"/>
        </w:rPr>
        <w:t>mbetet</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përparimi</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i</w:t>
      </w:r>
      <w:proofErr w:type="spellEnd"/>
      <w:r w:rsidRPr="00BF14B2">
        <w:rPr>
          <w:rFonts w:ascii="Times New Roman" w:hAnsi="Times New Roman"/>
          <w:sz w:val="24"/>
          <w:szCs w:val="24"/>
        </w:rPr>
        <w:t xml:space="preserve"> </w:t>
      </w:r>
      <w:proofErr w:type="spellStart"/>
      <w:r w:rsidRPr="00BF14B2">
        <w:rPr>
          <w:rFonts w:ascii="Times New Roman" w:hAnsi="Times New Roman"/>
          <w:sz w:val="24"/>
          <w:szCs w:val="24"/>
        </w:rPr>
        <w:t>Mbulimit</w:t>
      </w:r>
      <w:proofErr w:type="spellEnd"/>
      <w:r w:rsidRPr="00BF14B2">
        <w:rPr>
          <w:rFonts w:ascii="Times New Roman" w:hAnsi="Times New Roman"/>
          <w:sz w:val="24"/>
          <w:szCs w:val="24"/>
        </w:rPr>
        <w:t xml:space="preserve"> Universal </w:t>
      </w:r>
      <w:proofErr w:type="spellStart"/>
      <w:r w:rsidRPr="00BF14B2">
        <w:rPr>
          <w:rFonts w:ascii="Times New Roman" w:hAnsi="Times New Roman"/>
          <w:sz w:val="24"/>
          <w:szCs w:val="24"/>
        </w:rPr>
        <w:t>Shëndetësor</w:t>
      </w:r>
      <w:proofErr w:type="spellEnd"/>
      <w:r w:rsidRPr="00BF14B2">
        <w:rPr>
          <w:rFonts w:ascii="Times New Roman" w:hAnsi="Times New Roman"/>
          <w:sz w:val="24"/>
          <w:szCs w:val="24"/>
        </w:rPr>
        <w:t xml:space="preserve"> (UHC).</w:t>
      </w:r>
    </w:p>
    <w:p w14:paraId="28FFAF8B" w14:textId="77777777" w:rsidR="00043589" w:rsidRPr="00BF14B2" w:rsidRDefault="00043589" w:rsidP="00155DEA">
      <w:pPr>
        <w:spacing w:after="120"/>
        <w:jc w:val="both"/>
        <w:rPr>
          <w:rFonts w:ascii="Times New Roman" w:eastAsia="SimSun" w:hAnsi="Times New Roman"/>
          <w:noProof/>
          <w:sz w:val="24"/>
          <w:szCs w:val="24"/>
        </w:rPr>
      </w:pPr>
    </w:p>
    <w:p w14:paraId="73FE3904" w14:textId="77777777" w:rsidR="00960A1E" w:rsidRPr="005F756F" w:rsidRDefault="00960A1E" w:rsidP="00AB105C">
      <w:pPr>
        <w:spacing w:after="0" w:line="240" w:lineRule="auto"/>
        <w:jc w:val="both"/>
        <w:rPr>
          <w:rFonts w:ascii="Times New Roman" w:eastAsia="Times New Roman" w:hAnsi="Times New Roman"/>
          <w:bCs/>
          <w:sz w:val="24"/>
          <w:szCs w:val="24"/>
          <w:lang w:val="sq-AL"/>
        </w:rPr>
      </w:pPr>
    </w:p>
    <w:p w14:paraId="7ADE4044" w14:textId="77777777" w:rsidR="00715FE6" w:rsidRPr="005F756F" w:rsidRDefault="00275D43" w:rsidP="00AB105C">
      <w:pPr>
        <w:spacing w:after="0" w:line="240" w:lineRule="auto"/>
        <w:jc w:val="both"/>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 xml:space="preserve">IV.VLERËSIMI </w:t>
      </w:r>
      <w:r w:rsidR="00715FE6" w:rsidRPr="005F756F">
        <w:rPr>
          <w:rFonts w:ascii="Times New Roman" w:eastAsia="Times New Roman" w:hAnsi="Times New Roman"/>
          <w:b/>
          <w:sz w:val="24"/>
          <w:szCs w:val="24"/>
          <w:lang w:val="sq-AL"/>
        </w:rPr>
        <w:t>I LIGJSHMËRISË, KUSHTETUTSHMËRISË DHE HARMONIZIMI ME LEGJISLACIONIN NË FUQI VENDAS E NDËRKOMBËTAR</w:t>
      </w:r>
    </w:p>
    <w:p w14:paraId="3B546D9C" w14:textId="77777777" w:rsidR="00A81D7E" w:rsidRPr="00DB3A97" w:rsidRDefault="00B367F8" w:rsidP="00AB105C">
      <w:pPr>
        <w:spacing w:after="0" w:line="240" w:lineRule="auto"/>
        <w:jc w:val="both"/>
        <w:rPr>
          <w:rFonts w:ascii="Times New Roman" w:hAnsi="Times New Roman"/>
          <w:sz w:val="24"/>
          <w:szCs w:val="24"/>
          <w:lang w:val="sq-AL"/>
        </w:rPr>
      </w:pPr>
      <w:r w:rsidRPr="00DB3A97">
        <w:rPr>
          <w:rFonts w:ascii="Times New Roman" w:eastAsia="Times New Roman" w:hAnsi="Times New Roman"/>
          <w:sz w:val="24"/>
          <w:szCs w:val="24"/>
          <w:lang w:val="sq-AL"/>
        </w:rPr>
        <w:t>Projekt</w:t>
      </w:r>
      <w:r w:rsidR="00515F46" w:rsidRPr="00DB3A97">
        <w:rPr>
          <w:rFonts w:ascii="Times New Roman" w:eastAsia="Times New Roman" w:hAnsi="Times New Roman"/>
          <w:sz w:val="24"/>
          <w:szCs w:val="24"/>
          <w:lang w:val="sq-AL"/>
        </w:rPr>
        <w:t>akti</w:t>
      </w:r>
      <w:r w:rsidR="00960A1E" w:rsidRPr="00DB3A97">
        <w:rPr>
          <w:rFonts w:ascii="Times New Roman" w:eastAsia="Times New Roman" w:hAnsi="Times New Roman"/>
          <w:sz w:val="24"/>
          <w:szCs w:val="24"/>
          <w:lang w:val="sq-AL"/>
        </w:rPr>
        <w:t xml:space="preserve"> </w:t>
      </w:r>
      <w:r w:rsidR="00715FE6" w:rsidRPr="00DB3A97">
        <w:rPr>
          <w:rFonts w:ascii="Times New Roman" w:eastAsia="Times New Roman" w:hAnsi="Times New Roman"/>
          <w:sz w:val="24"/>
          <w:szCs w:val="24"/>
          <w:lang w:val="sq-AL"/>
        </w:rPr>
        <w:t>propozohet në mbështetje të nenit 100 të Kushtetutës</w:t>
      </w:r>
      <w:r w:rsidR="000E7B40" w:rsidRPr="00DB3A97">
        <w:rPr>
          <w:rFonts w:ascii="Times New Roman" w:eastAsia="Times New Roman" w:hAnsi="Times New Roman"/>
          <w:sz w:val="24"/>
          <w:szCs w:val="24"/>
          <w:lang w:val="sq-AL"/>
        </w:rPr>
        <w:t xml:space="preserve"> dhe </w:t>
      </w:r>
      <w:r w:rsidR="00DB3A97" w:rsidRPr="00DB3A97">
        <w:rPr>
          <w:rFonts w:ascii="Times New Roman" w:eastAsia="Times New Roman" w:hAnsi="Times New Roman"/>
          <w:noProof/>
          <w:sz w:val="24"/>
          <w:szCs w:val="24"/>
          <w:lang w:val="sq-AL"/>
        </w:rPr>
        <w:t xml:space="preserve">të pikës b, të nenit 39, të Ligjit Nr.10 107 datë 30.03.2009 i ndryshuar “Për Kujdesin Shëndetësor në Republikën e Shqipërisë”, </w:t>
      </w:r>
      <w:r w:rsidR="00715FE6" w:rsidRPr="00DB3A97">
        <w:rPr>
          <w:rFonts w:ascii="Times New Roman" w:eastAsia="Times New Roman" w:hAnsi="Times New Roman"/>
          <w:sz w:val="24"/>
          <w:szCs w:val="24"/>
          <w:lang w:val="sq-AL"/>
        </w:rPr>
        <w:t xml:space="preserve"> nga </w:t>
      </w:r>
      <w:r w:rsidR="000C2063" w:rsidRPr="00DB3A97">
        <w:rPr>
          <w:rFonts w:ascii="Times New Roman" w:eastAsia="Times New Roman" w:hAnsi="Times New Roman"/>
          <w:sz w:val="24"/>
          <w:szCs w:val="24"/>
          <w:lang w:val="sq-AL"/>
        </w:rPr>
        <w:t>Ministri i Shëndetësisë dhe Mbrojtjes Sociale.</w:t>
      </w:r>
      <w:r w:rsidR="00A81D7E" w:rsidRPr="00DB3A97">
        <w:rPr>
          <w:rFonts w:ascii="Times New Roman" w:hAnsi="Times New Roman"/>
          <w:sz w:val="24"/>
          <w:szCs w:val="24"/>
          <w:lang w:val="sq-AL"/>
        </w:rPr>
        <w:t xml:space="preserve"> </w:t>
      </w:r>
    </w:p>
    <w:p w14:paraId="30FDCBB8" w14:textId="77777777" w:rsidR="00715FE6" w:rsidRPr="00DB3A97" w:rsidRDefault="00715FE6" w:rsidP="00AB105C">
      <w:pPr>
        <w:spacing w:after="0" w:line="240" w:lineRule="auto"/>
        <w:jc w:val="both"/>
        <w:rPr>
          <w:rFonts w:ascii="Times New Roman" w:eastAsia="Times New Roman" w:hAnsi="Times New Roman"/>
          <w:sz w:val="24"/>
          <w:szCs w:val="24"/>
          <w:lang w:val="sq-AL"/>
        </w:rPr>
      </w:pPr>
    </w:p>
    <w:p w14:paraId="137D27B7" w14:textId="77777777" w:rsidR="00715FE6" w:rsidRPr="005F756F" w:rsidRDefault="00715FE6" w:rsidP="00AB105C">
      <w:pPr>
        <w:spacing w:after="0" w:line="240" w:lineRule="auto"/>
        <w:jc w:val="both"/>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V.VLERËSIMI I SHKALLËS SË PËRAFRIMIT ME ACQUIS COMMUNAUTAIRE (PËR PROJEKTAK</w:t>
      </w:r>
      <w:r w:rsidR="00C800F9" w:rsidRPr="005F756F">
        <w:rPr>
          <w:rFonts w:ascii="Times New Roman" w:eastAsia="Times New Roman" w:hAnsi="Times New Roman"/>
          <w:b/>
          <w:sz w:val="24"/>
          <w:szCs w:val="24"/>
          <w:lang w:val="sq-AL"/>
        </w:rPr>
        <w:t>T</w:t>
      </w:r>
      <w:r w:rsidRPr="005F756F">
        <w:rPr>
          <w:rFonts w:ascii="Times New Roman" w:eastAsia="Times New Roman" w:hAnsi="Times New Roman"/>
          <w:b/>
          <w:sz w:val="24"/>
          <w:szCs w:val="24"/>
          <w:lang w:val="sq-AL"/>
        </w:rPr>
        <w:t>ET NORMATIVE)</w:t>
      </w:r>
    </w:p>
    <w:p w14:paraId="4369511A" w14:textId="77777777" w:rsidR="0065514A" w:rsidRDefault="009B0B96" w:rsidP="00AB105C">
      <w:pPr>
        <w:spacing w:after="0" w:line="240" w:lineRule="auto"/>
        <w:jc w:val="both"/>
        <w:rPr>
          <w:rFonts w:ascii="Times New Roman" w:eastAsia="Times New Roman" w:hAnsi="Times New Roman"/>
          <w:noProof/>
          <w:sz w:val="24"/>
          <w:szCs w:val="24"/>
          <w:lang w:val="sq-AL"/>
        </w:rPr>
      </w:pPr>
      <w:r w:rsidRPr="002301B4">
        <w:rPr>
          <w:rFonts w:ascii="Times New Roman" w:hAnsi="Times New Roman"/>
          <w:b/>
          <w:bCs/>
          <w:sz w:val="24"/>
          <w:szCs w:val="24"/>
          <w:lang w:val="sq-AL"/>
        </w:rPr>
        <w:t>“Strategjia Kombëtare e Shëndetësisë, 2021 – 2030”</w:t>
      </w:r>
      <w:r w:rsidR="006553F0" w:rsidRPr="005F756F">
        <w:rPr>
          <w:rFonts w:ascii="Times New Roman" w:eastAsia="Times New Roman" w:hAnsi="Times New Roman"/>
          <w:noProof/>
          <w:sz w:val="24"/>
          <w:szCs w:val="24"/>
          <w:lang w:val="sq-AL"/>
        </w:rPr>
        <w:t>, nuk p</w:t>
      </w:r>
      <w:r w:rsidR="00CE0C23" w:rsidRPr="005F756F">
        <w:rPr>
          <w:rFonts w:ascii="Times New Roman" w:eastAsia="Times New Roman" w:hAnsi="Times New Roman"/>
          <w:noProof/>
          <w:sz w:val="24"/>
          <w:szCs w:val="24"/>
          <w:lang w:val="sq-AL"/>
        </w:rPr>
        <w:t>ë</w:t>
      </w:r>
      <w:r w:rsidR="006553F0" w:rsidRPr="005F756F">
        <w:rPr>
          <w:rFonts w:ascii="Times New Roman" w:eastAsia="Times New Roman" w:hAnsi="Times New Roman"/>
          <w:noProof/>
          <w:sz w:val="24"/>
          <w:szCs w:val="24"/>
          <w:lang w:val="sq-AL"/>
        </w:rPr>
        <w:t>rafron akte konkrete t</w:t>
      </w:r>
      <w:r w:rsidR="00CE0C23" w:rsidRPr="005F756F">
        <w:rPr>
          <w:rFonts w:ascii="Times New Roman" w:eastAsia="Times New Roman" w:hAnsi="Times New Roman"/>
          <w:noProof/>
          <w:sz w:val="24"/>
          <w:szCs w:val="24"/>
          <w:lang w:val="sq-AL"/>
        </w:rPr>
        <w:t>ë</w:t>
      </w:r>
      <w:r w:rsidR="006553F0" w:rsidRPr="005F756F">
        <w:rPr>
          <w:rFonts w:ascii="Times New Roman" w:eastAsia="Times New Roman" w:hAnsi="Times New Roman"/>
          <w:noProof/>
          <w:sz w:val="24"/>
          <w:szCs w:val="24"/>
          <w:lang w:val="sq-AL"/>
        </w:rPr>
        <w:t xml:space="preserve"> legjislacionit t</w:t>
      </w:r>
      <w:r w:rsidR="00CE0C23" w:rsidRPr="005F756F">
        <w:rPr>
          <w:rFonts w:ascii="Times New Roman" w:eastAsia="Times New Roman" w:hAnsi="Times New Roman"/>
          <w:noProof/>
          <w:sz w:val="24"/>
          <w:szCs w:val="24"/>
          <w:lang w:val="sq-AL"/>
        </w:rPr>
        <w:t>ë</w:t>
      </w:r>
      <w:r w:rsidR="006553F0" w:rsidRPr="005F756F">
        <w:rPr>
          <w:rFonts w:ascii="Times New Roman" w:eastAsia="Times New Roman" w:hAnsi="Times New Roman"/>
          <w:noProof/>
          <w:sz w:val="24"/>
          <w:szCs w:val="24"/>
          <w:lang w:val="sq-AL"/>
        </w:rPr>
        <w:t xml:space="preserve"> Bashkimit Evropian </w:t>
      </w:r>
    </w:p>
    <w:p w14:paraId="3A592012" w14:textId="77777777" w:rsidR="009B0B96" w:rsidRPr="005F756F" w:rsidRDefault="009B0B96" w:rsidP="00AB105C">
      <w:pPr>
        <w:spacing w:after="0" w:line="240" w:lineRule="auto"/>
        <w:jc w:val="both"/>
        <w:rPr>
          <w:rFonts w:ascii="Times New Roman" w:eastAsia="Times New Roman" w:hAnsi="Times New Roman"/>
          <w:b/>
          <w:sz w:val="24"/>
          <w:szCs w:val="24"/>
          <w:lang w:val="sq-AL"/>
        </w:rPr>
      </w:pPr>
    </w:p>
    <w:p w14:paraId="08303346" w14:textId="77777777" w:rsidR="00715FE6" w:rsidRPr="005F756F" w:rsidRDefault="00715FE6" w:rsidP="00AB105C">
      <w:pPr>
        <w:spacing w:after="0" w:line="240" w:lineRule="auto"/>
        <w:jc w:val="both"/>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VI.PËRMBLEDHJE SHPJEGUESE E PËRMBAJTJES SË PROJEKTAKTIT</w:t>
      </w:r>
    </w:p>
    <w:p w14:paraId="3C2BCB03" w14:textId="77777777" w:rsidR="004F6A99" w:rsidRPr="005F756F" w:rsidRDefault="004F6A99" w:rsidP="00AB105C">
      <w:pPr>
        <w:spacing w:after="0" w:line="240" w:lineRule="auto"/>
        <w:jc w:val="both"/>
        <w:rPr>
          <w:rFonts w:ascii="Times New Roman" w:eastAsia="Times New Roman" w:hAnsi="Times New Roman"/>
          <w:b/>
          <w:sz w:val="24"/>
          <w:szCs w:val="24"/>
          <w:lang w:val="sq-AL"/>
        </w:rPr>
      </w:pPr>
    </w:p>
    <w:p w14:paraId="77180FF9" w14:textId="77777777" w:rsidR="0062693C" w:rsidRPr="00CC252A" w:rsidRDefault="004910A9" w:rsidP="00AB105C">
      <w:pPr>
        <w:spacing w:after="0" w:line="240" w:lineRule="auto"/>
        <w:jc w:val="both"/>
        <w:rPr>
          <w:rFonts w:ascii="Times New Roman" w:eastAsia="Times New Roman" w:hAnsi="Times New Roman"/>
          <w:iCs/>
          <w:noProof/>
          <w:sz w:val="24"/>
          <w:szCs w:val="24"/>
          <w:lang w:val="sq-AL"/>
        </w:rPr>
      </w:pPr>
      <w:r w:rsidRPr="005F756F">
        <w:rPr>
          <w:rFonts w:ascii="Times New Roman" w:eastAsia="Times New Roman" w:hAnsi="Times New Roman"/>
          <w:noProof/>
          <w:sz w:val="24"/>
          <w:szCs w:val="24"/>
          <w:lang w:val="sq-AL"/>
        </w:rPr>
        <w:t xml:space="preserve">Në tërësinë e saj </w:t>
      </w:r>
      <w:r w:rsidR="009B0B96" w:rsidRPr="009B0B96">
        <w:rPr>
          <w:rFonts w:ascii="Times New Roman" w:hAnsi="Times New Roman"/>
          <w:bCs/>
          <w:sz w:val="24"/>
          <w:szCs w:val="24"/>
          <w:lang w:val="sq-AL"/>
        </w:rPr>
        <w:t>“Strategjia Kombëtare e Shëndetësisë, 2021 – 2030”</w:t>
      </w:r>
      <w:r w:rsidR="009B0B96" w:rsidRPr="002301B4">
        <w:rPr>
          <w:rFonts w:ascii="Times New Roman" w:hAnsi="Times New Roman"/>
          <w:sz w:val="24"/>
          <w:szCs w:val="24"/>
          <w:lang w:val="sq-AL"/>
        </w:rPr>
        <w:t xml:space="preserve"> </w:t>
      </w:r>
      <w:r w:rsidRPr="005F756F">
        <w:rPr>
          <w:rFonts w:ascii="Times New Roman" w:eastAsia="Times New Roman" w:hAnsi="Times New Roman"/>
          <w:noProof/>
          <w:sz w:val="24"/>
          <w:szCs w:val="24"/>
          <w:lang w:val="sq-AL"/>
        </w:rPr>
        <w:t xml:space="preserve"> përbëhet nga </w:t>
      </w:r>
      <w:r w:rsidR="009B0B96">
        <w:rPr>
          <w:rFonts w:ascii="Times New Roman" w:eastAsia="Times New Roman" w:hAnsi="Times New Roman"/>
          <w:b/>
          <w:bCs/>
          <w:noProof/>
          <w:sz w:val="24"/>
          <w:szCs w:val="24"/>
          <w:lang w:val="sq-AL"/>
        </w:rPr>
        <w:t>5</w:t>
      </w:r>
      <w:r w:rsidRPr="005F756F">
        <w:rPr>
          <w:rFonts w:ascii="Times New Roman" w:eastAsia="Times New Roman" w:hAnsi="Times New Roman"/>
          <w:b/>
          <w:bCs/>
          <w:noProof/>
          <w:sz w:val="24"/>
          <w:szCs w:val="24"/>
          <w:lang w:val="sq-AL"/>
        </w:rPr>
        <w:t xml:space="preserve"> </w:t>
      </w:r>
      <w:r w:rsidR="009B0B96">
        <w:rPr>
          <w:rFonts w:ascii="Times New Roman" w:eastAsia="Times New Roman" w:hAnsi="Times New Roman"/>
          <w:b/>
          <w:bCs/>
          <w:noProof/>
          <w:sz w:val="24"/>
          <w:szCs w:val="24"/>
          <w:lang w:val="sq-AL"/>
        </w:rPr>
        <w:t>Qellime të Politikës dhe</w:t>
      </w:r>
      <w:r w:rsidRPr="005F756F">
        <w:rPr>
          <w:rFonts w:ascii="Times New Roman" w:eastAsia="Times New Roman" w:hAnsi="Times New Roman"/>
          <w:noProof/>
          <w:sz w:val="24"/>
          <w:szCs w:val="24"/>
          <w:lang w:val="sq-AL"/>
        </w:rPr>
        <w:t xml:space="preserve"> </w:t>
      </w:r>
      <w:r w:rsidR="009B0B96">
        <w:rPr>
          <w:rFonts w:ascii="Times New Roman" w:eastAsia="Times New Roman" w:hAnsi="Times New Roman"/>
          <w:b/>
          <w:bCs/>
          <w:noProof/>
          <w:sz w:val="24"/>
          <w:szCs w:val="24"/>
          <w:lang w:val="sq-AL"/>
        </w:rPr>
        <w:t>29</w:t>
      </w:r>
      <w:r w:rsidRPr="005F756F">
        <w:rPr>
          <w:rFonts w:ascii="Times New Roman" w:eastAsia="Times New Roman" w:hAnsi="Times New Roman"/>
          <w:b/>
          <w:bCs/>
          <w:noProof/>
          <w:sz w:val="24"/>
          <w:szCs w:val="24"/>
          <w:lang w:val="sq-AL"/>
        </w:rPr>
        <w:t xml:space="preserve"> objektiva specifikë</w:t>
      </w:r>
      <w:r w:rsidR="00A81D7E" w:rsidRPr="005F756F">
        <w:rPr>
          <w:rFonts w:ascii="Times New Roman" w:eastAsia="Times New Roman" w:hAnsi="Times New Roman"/>
          <w:b/>
          <w:bCs/>
          <w:noProof/>
          <w:sz w:val="24"/>
          <w:szCs w:val="24"/>
          <w:lang w:val="sq-AL"/>
        </w:rPr>
        <w:t xml:space="preserve"> </w:t>
      </w:r>
      <w:r w:rsidR="00A81D7E" w:rsidRPr="005F756F">
        <w:rPr>
          <w:rFonts w:ascii="Times New Roman" w:eastAsia="Times New Roman" w:hAnsi="Times New Roman"/>
          <w:i/>
          <w:iCs/>
          <w:noProof/>
          <w:sz w:val="24"/>
          <w:szCs w:val="24"/>
          <w:lang w:val="sq-AL"/>
        </w:rPr>
        <w:t>(res</w:t>
      </w:r>
      <w:r w:rsidR="00DF5B60" w:rsidRPr="005F756F">
        <w:rPr>
          <w:rFonts w:ascii="Times New Roman" w:eastAsia="Times New Roman" w:hAnsi="Times New Roman"/>
          <w:i/>
          <w:iCs/>
          <w:noProof/>
          <w:sz w:val="24"/>
          <w:szCs w:val="24"/>
          <w:lang w:val="sq-AL"/>
        </w:rPr>
        <w:t>p</w:t>
      </w:r>
      <w:r w:rsidR="00A81D7E" w:rsidRPr="005F756F">
        <w:rPr>
          <w:rFonts w:ascii="Times New Roman" w:eastAsia="Times New Roman" w:hAnsi="Times New Roman"/>
          <w:i/>
          <w:iCs/>
          <w:noProof/>
          <w:sz w:val="24"/>
          <w:szCs w:val="24"/>
          <w:lang w:val="sq-AL"/>
        </w:rPr>
        <w:t>ektivisht</w:t>
      </w:r>
      <w:r w:rsidR="00DF5B60" w:rsidRPr="005F756F">
        <w:rPr>
          <w:rFonts w:ascii="Times New Roman" w:eastAsia="Times New Roman" w:hAnsi="Times New Roman"/>
          <w:i/>
          <w:iCs/>
          <w:noProof/>
          <w:sz w:val="24"/>
          <w:szCs w:val="24"/>
          <w:lang w:val="sq-AL"/>
        </w:rPr>
        <w:t xml:space="preserve">: </w:t>
      </w:r>
      <w:r w:rsidR="009B0B96">
        <w:rPr>
          <w:rFonts w:ascii="Times New Roman" w:eastAsia="Times New Roman" w:hAnsi="Times New Roman"/>
          <w:i/>
          <w:iCs/>
          <w:noProof/>
          <w:sz w:val="24"/>
          <w:szCs w:val="24"/>
          <w:lang w:val="sq-AL"/>
        </w:rPr>
        <w:t>6</w:t>
      </w:r>
      <w:r w:rsidR="00A81D7E" w:rsidRPr="005F756F">
        <w:rPr>
          <w:rFonts w:ascii="Times New Roman" w:eastAsia="Times New Roman" w:hAnsi="Times New Roman"/>
          <w:i/>
          <w:iCs/>
          <w:noProof/>
          <w:sz w:val="24"/>
          <w:szCs w:val="24"/>
          <w:lang w:val="sq-AL"/>
        </w:rPr>
        <w:t xml:space="preserve"> objektiva specifikë n</w:t>
      </w:r>
      <w:r w:rsidR="00320BDC" w:rsidRPr="005F756F">
        <w:rPr>
          <w:rFonts w:ascii="Times New Roman" w:eastAsia="Times New Roman" w:hAnsi="Times New Roman"/>
          <w:i/>
          <w:iCs/>
          <w:noProof/>
          <w:sz w:val="24"/>
          <w:szCs w:val="24"/>
          <w:lang w:val="sq-AL"/>
        </w:rPr>
        <w:t>ë</w:t>
      </w:r>
      <w:r w:rsidR="00A81D7E" w:rsidRPr="005F756F">
        <w:rPr>
          <w:rFonts w:ascii="Times New Roman" w:eastAsia="Times New Roman" w:hAnsi="Times New Roman"/>
          <w:i/>
          <w:iCs/>
          <w:noProof/>
          <w:sz w:val="24"/>
          <w:szCs w:val="24"/>
          <w:lang w:val="sq-AL"/>
        </w:rPr>
        <w:t xml:space="preserve">n </w:t>
      </w:r>
      <w:r w:rsidR="009B0B96">
        <w:rPr>
          <w:rFonts w:ascii="Times New Roman" w:eastAsia="Times New Roman" w:hAnsi="Times New Roman"/>
          <w:i/>
          <w:iCs/>
          <w:noProof/>
          <w:sz w:val="24"/>
          <w:szCs w:val="24"/>
          <w:lang w:val="sq-AL"/>
        </w:rPr>
        <w:t xml:space="preserve">Qëllimin e Politikës </w:t>
      </w:r>
      <w:r w:rsidR="00A81D7E" w:rsidRPr="005F756F">
        <w:rPr>
          <w:rFonts w:ascii="Times New Roman" w:eastAsia="Times New Roman" w:hAnsi="Times New Roman"/>
          <w:i/>
          <w:iCs/>
          <w:noProof/>
          <w:sz w:val="24"/>
          <w:szCs w:val="24"/>
          <w:lang w:val="sq-AL"/>
        </w:rPr>
        <w:t>I</w:t>
      </w:r>
      <w:r w:rsidR="00DF5B60" w:rsidRPr="005F756F">
        <w:rPr>
          <w:rFonts w:ascii="Times New Roman" w:eastAsia="Times New Roman" w:hAnsi="Times New Roman"/>
          <w:i/>
          <w:iCs/>
          <w:noProof/>
          <w:sz w:val="24"/>
          <w:szCs w:val="24"/>
          <w:lang w:val="sq-AL"/>
        </w:rPr>
        <w:t xml:space="preserve">; </w:t>
      </w:r>
      <w:r w:rsidR="009B0B96">
        <w:rPr>
          <w:rFonts w:ascii="Times New Roman" w:eastAsia="Times New Roman" w:hAnsi="Times New Roman"/>
          <w:i/>
          <w:iCs/>
          <w:noProof/>
          <w:sz w:val="24"/>
          <w:szCs w:val="24"/>
          <w:lang w:val="sq-AL"/>
        </w:rPr>
        <w:t>9</w:t>
      </w:r>
      <w:r w:rsidR="00DF5B60" w:rsidRPr="005F756F">
        <w:rPr>
          <w:rFonts w:ascii="Times New Roman" w:eastAsia="Times New Roman" w:hAnsi="Times New Roman"/>
          <w:i/>
          <w:iCs/>
          <w:noProof/>
          <w:sz w:val="24"/>
          <w:szCs w:val="24"/>
          <w:lang w:val="sq-AL"/>
        </w:rPr>
        <w:t xml:space="preserve"> objektiva specifikë n</w:t>
      </w:r>
      <w:r w:rsidR="00320BDC" w:rsidRPr="005F756F">
        <w:rPr>
          <w:rFonts w:ascii="Times New Roman" w:eastAsia="Times New Roman" w:hAnsi="Times New Roman"/>
          <w:i/>
          <w:iCs/>
          <w:noProof/>
          <w:sz w:val="24"/>
          <w:szCs w:val="24"/>
          <w:lang w:val="sq-AL"/>
        </w:rPr>
        <w:t>ë</w:t>
      </w:r>
      <w:r w:rsidR="00DF5B60" w:rsidRPr="005F756F">
        <w:rPr>
          <w:rFonts w:ascii="Times New Roman" w:eastAsia="Times New Roman" w:hAnsi="Times New Roman"/>
          <w:i/>
          <w:iCs/>
          <w:noProof/>
          <w:sz w:val="24"/>
          <w:szCs w:val="24"/>
          <w:lang w:val="sq-AL"/>
        </w:rPr>
        <w:t xml:space="preserve">n </w:t>
      </w:r>
      <w:r w:rsidR="009B0B96">
        <w:rPr>
          <w:rFonts w:ascii="Times New Roman" w:eastAsia="Times New Roman" w:hAnsi="Times New Roman"/>
          <w:i/>
          <w:iCs/>
          <w:noProof/>
          <w:sz w:val="24"/>
          <w:szCs w:val="24"/>
          <w:lang w:val="sq-AL"/>
        </w:rPr>
        <w:t xml:space="preserve">Qëllimin e Politikës </w:t>
      </w:r>
      <w:r w:rsidR="00DF5B60" w:rsidRPr="005F756F">
        <w:rPr>
          <w:rFonts w:ascii="Times New Roman" w:eastAsia="Times New Roman" w:hAnsi="Times New Roman"/>
          <w:i/>
          <w:iCs/>
          <w:noProof/>
          <w:sz w:val="24"/>
          <w:szCs w:val="24"/>
          <w:lang w:val="sq-AL"/>
        </w:rPr>
        <w:t xml:space="preserve">II; </w:t>
      </w:r>
      <w:r w:rsidR="009B0B96">
        <w:rPr>
          <w:rFonts w:ascii="Times New Roman" w:eastAsia="Times New Roman" w:hAnsi="Times New Roman"/>
          <w:i/>
          <w:iCs/>
          <w:noProof/>
          <w:sz w:val="24"/>
          <w:szCs w:val="24"/>
          <w:lang w:val="sq-AL"/>
        </w:rPr>
        <w:t>3</w:t>
      </w:r>
      <w:r w:rsidR="00DF5B60" w:rsidRPr="005F756F">
        <w:rPr>
          <w:rFonts w:ascii="Times New Roman" w:eastAsia="Times New Roman" w:hAnsi="Times New Roman"/>
          <w:i/>
          <w:iCs/>
          <w:noProof/>
          <w:sz w:val="24"/>
          <w:szCs w:val="24"/>
          <w:lang w:val="sq-AL"/>
        </w:rPr>
        <w:t xml:space="preserve"> objektiva specifikë n</w:t>
      </w:r>
      <w:r w:rsidR="00320BDC" w:rsidRPr="005F756F">
        <w:rPr>
          <w:rFonts w:ascii="Times New Roman" w:eastAsia="Times New Roman" w:hAnsi="Times New Roman"/>
          <w:i/>
          <w:iCs/>
          <w:noProof/>
          <w:sz w:val="24"/>
          <w:szCs w:val="24"/>
          <w:lang w:val="sq-AL"/>
        </w:rPr>
        <w:t>ë</w:t>
      </w:r>
      <w:r w:rsidR="00DF5B60" w:rsidRPr="005F756F">
        <w:rPr>
          <w:rFonts w:ascii="Times New Roman" w:eastAsia="Times New Roman" w:hAnsi="Times New Roman"/>
          <w:i/>
          <w:iCs/>
          <w:noProof/>
          <w:sz w:val="24"/>
          <w:szCs w:val="24"/>
          <w:lang w:val="sq-AL"/>
        </w:rPr>
        <w:t>n Q</w:t>
      </w:r>
      <w:r w:rsidR="00320BDC" w:rsidRPr="005F756F">
        <w:rPr>
          <w:rFonts w:ascii="Times New Roman" w:eastAsia="Times New Roman" w:hAnsi="Times New Roman"/>
          <w:i/>
          <w:iCs/>
          <w:noProof/>
          <w:sz w:val="24"/>
          <w:szCs w:val="24"/>
          <w:lang w:val="sq-AL"/>
        </w:rPr>
        <w:t>ë</w:t>
      </w:r>
      <w:r w:rsidR="00DF5B60" w:rsidRPr="005F756F">
        <w:rPr>
          <w:rFonts w:ascii="Times New Roman" w:eastAsia="Times New Roman" w:hAnsi="Times New Roman"/>
          <w:i/>
          <w:iCs/>
          <w:noProof/>
          <w:sz w:val="24"/>
          <w:szCs w:val="24"/>
          <w:lang w:val="sq-AL"/>
        </w:rPr>
        <w:t>llimin Strategjik III</w:t>
      </w:r>
      <w:r w:rsidR="009B0B96">
        <w:rPr>
          <w:rFonts w:ascii="Times New Roman" w:eastAsia="Times New Roman" w:hAnsi="Times New Roman"/>
          <w:i/>
          <w:iCs/>
          <w:noProof/>
          <w:sz w:val="24"/>
          <w:szCs w:val="24"/>
          <w:lang w:val="sq-AL"/>
        </w:rPr>
        <w:t>, 6</w:t>
      </w:r>
      <w:r w:rsidR="00DF5B60" w:rsidRPr="005F756F">
        <w:rPr>
          <w:rFonts w:ascii="Times New Roman" w:eastAsia="Times New Roman" w:hAnsi="Times New Roman"/>
          <w:i/>
          <w:iCs/>
          <w:noProof/>
          <w:sz w:val="24"/>
          <w:szCs w:val="24"/>
          <w:lang w:val="sq-AL"/>
        </w:rPr>
        <w:t xml:space="preserve"> objektiva specifikë n</w:t>
      </w:r>
      <w:r w:rsidR="00320BDC" w:rsidRPr="005F756F">
        <w:rPr>
          <w:rFonts w:ascii="Times New Roman" w:eastAsia="Times New Roman" w:hAnsi="Times New Roman"/>
          <w:i/>
          <w:iCs/>
          <w:noProof/>
          <w:sz w:val="24"/>
          <w:szCs w:val="24"/>
          <w:lang w:val="sq-AL"/>
        </w:rPr>
        <w:t>ë</w:t>
      </w:r>
      <w:r w:rsidR="00DF5B60" w:rsidRPr="005F756F">
        <w:rPr>
          <w:rFonts w:ascii="Times New Roman" w:eastAsia="Times New Roman" w:hAnsi="Times New Roman"/>
          <w:i/>
          <w:iCs/>
          <w:noProof/>
          <w:sz w:val="24"/>
          <w:szCs w:val="24"/>
          <w:lang w:val="sq-AL"/>
        </w:rPr>
        <w:t xml:space="preserve">n </w:t>
      </w:r>
      <w:r w:rsidR="009B0B96">
        <w:rPr>
          <w:rFonts w:ascii="Times New Roman" w:eastAsia="Times New Roman" w:hAnsi="Times New Roman"/>
          <w:i/>
          <w:iCs/>
          <w:noProof/>
          <w:sz w:val="24"/>
          <w:szCs w:val="24"/>
          <w:lang w:val="sq-AL"/>
        </w:rPr>
        <w:t xml:space="preserve">Qëllimin e Politikës </w:t>
      </w:r>
      <w:r w:rsidR="00DF5B60" w:rsidRPr="005F756F">
        <w:rPr>
          <w:rFonts w:ascii="Times New Roman" w:eastAsia="Times New Roman" w:hAnsi="Times New Roman"/>
          <w:i/>
          <w:iCs/>
          <w:noProof/>
          <w:sz w:val="24"/>
          <w:szCs w:val="24"/>
          <w:lang w:val="sq-AL"/>
        </w:rPr>
        <w:t>IV</w:t>
      </w:r>
      <w:r w:rsidR="009B0B96">
        <w:rPr>
          <w:rFonts w:ascii="Times New Roman" w:eastAsia="Times New Roman" w:hAnsi="Times New Roman"/>
          <w:i/>
          <w:iCs/>
          <w:noProof/>
          <w:sz w:val="24"/>
          <w:szCs w:val="24"/>
          <w:lang w:val="sq-AL"/>
        </w:rPr>
        <w:t xml:space="preserve"> dhe 5</w:t>
      </w:r>
      <w:r w:rsidR="009B0B96" w:rsidRPr="009B0B96">
        <w:rPr>
          <w:rFonts w:ascii="Times New Roman" w:eastAsia="Times New Roman" w:hAnsi="Times New Roman"/>
          <w:i/>
          <w:iCs/>
          <w:noProof/>
          <w:sz w:val="24"/>
          <w:szCs w:val="24"/>
          <w:lang w:val="sq-AL"/>
        </w:rPr>
        <w:t xml:space="preserve"> </w:t>
      </w:r>
      <w:r w:rsidR="009B0B96" w:rsidRPr="005F756F">
        <w:rPr>
          <w:rFonts w:ascii="Times New Roman" w:eastAsia="Times New Roman" w:hAnsi="Times New Roman"/>
          <w:i/>
          <w:iCs/>
          <w:noProof/>
          <w:sz w:val="24"/>
          <w:szCs w:val="24"/>
          <w:lang w:val="sq-AL"/>
        </w:rPr>
        <w:t xml:space="preserve">objektiva specifikë nën </w:t>
      </w:r>
      <w:r w:rsidR="009B0B96">
        <w:rPr>
          <w:rFonts w:ascii="Times New Roman" w:eastAsia="Times New Roman" w:hAnsi="Times New Roman"/>
          <w:i/>
          <w:iCs/>
          <w:noProof/>
          <w:sz w:val="24"/>
          <w:szCs w:val="24"/>
          <w:lang w:val="sq-AL"/>
        </w:rPr>
        <w:t>Qëllimin e Politikë</w:t>
      </w:r>
      <w:r w:rsidR="00CC252A">
        <w:rPr>
          <w:rFonts w:ascii="Times New Roman" w:eastAsia="Times New Roman" w:hAnsi="Times New Roman"/>
          <w:i/>
          <w:iCs/>
          <w:noProof/>
          <w:sz w:val="24"/>
          <w:szCs w:val="24"/>
          <w:lang w:val="sq-AL"/>
        </w:rPr>
        <w:t xml:space="preserve">s). </w:t>
      </w:r>
      <w:r w:rsidR="00CC252A" w:rsidRPr="00CC252A">
        <w:rPr>
          <w:rFonts w:ascii="Times New Roman" w:eastAsia="Times New Roman" w:hAnsi="Times New Roman"/>
          <w:iCs/>
          <w:noProof/>
          <w:sz w:val="24"/>
          <w:szCs w:val="24"/>
          <w:lang w:val="sq-AL"/>
        </w:rPr>
        <w:t>Nën secilin objektiv specifik janë propozuar masa dhe veprime të shoqëruara gjithashtu dhe me treguesit e monitorimit.</w:t>
      </w:r>
    </w:p>
    <w:p w14:paraId="7129B426" w14:textId="77777777" w:rsidR="00CC252A" w:rsidRPr="005F756F" w:rsidRDefault="00CC252A" w:rsidP="00AB105C">
      <w:pPr>
        <w:spacing w:after="0" w:line="240" w:lineRule="auto"/>
        <w:jc w:val="both"/>
        <w:rPr>
          <w:rFonts w:ascii="Times New Roman" w:eastAsia="Times New Roman" w:hAnsi="Times New Roman"/>
          <w:sz w:val="24"/>
          <w:szCs w:val="24"/>
          <w:lang w:val="sq-AL"/>
        </w:rPr>
      </w:pPr>
    </w:p>
    <w:p w14:paraId="67F0F6D6" w14:textId="77777777" w:rsidR="00CC252A" w:rsidRDefault="00CC252A" w:rsidP="00CC252A">
      <w:pPr>
        <w:pStyle w:val="Heading2"/>
        <w:spacing w:before="0" w:line="240" w:lineRule="auto"/>
        <w:rPr>
          <w:rFonts w:ascii="Times New Roman" w:hAnsi="Times New Roman" w:cs="Times New Roman"/>
          <w:b w:val="0"/>
          <w:color w:val="auto"/>
          <w:sz w:val="24"/>
          <w:szCs w:val="24"/>
        </w:rPr>
      </w:pPr>
      <w:proofErr w:type="spellStart"/>
      <w:r w:rsidRPr="00890995">
        <w:rPr>
          <w:rFonts w:ascii="Times New Roman" w:hAnsi="Times New Roman" w:cs="Times New Roman"/>
          <w:color w:val="auto"/>
          <w:sz w:val="24"/>
          <w:szCs w:val="24"/>
        </w:rPr>
        <w:t>Qëllimi</w:t>
      </w:r>
      <w:proofErr w:type="spellEnd"/>
      <w:r w:rsidRPr="00890995">
        <w:rPr>
          <w:rFonts w:ascii="Times New Roman" w:hAnsi="Times New Roman" w:cs="Times New Roman"/>
          <w:color w:val="auto"/>
          <w:sz w:val="24"/>
          <w:szCs w:val="24"/>
        </w:rPr>
        <w:t xml:space="preserve"> </w:t>
      </w:r>
      <w:proofErr w:type="spellStart"/>
      <w:r w:rsidRPr="00890995">
        <w:rPr>
          <w:rFonts w:ascii="Times New Roman" w:hAnsi="Times New Roman" w:cs="Times New Roman"/>
          <w:color w:val="auto"/>
          <w:sz w:val="24"/>
          <w:szCs w:val="24"/>
        </w:rPr>
        <w:t>i</w:t>
      </w:r>
      <w:proofErr w:type="spellEnd"/>
      <w:r w:rsidRPr="00890995">
        <w:rPr>
          <w:rFonts w:ascii="Times New Roman" w:hAnsi="Times New Roman" w:cs="Times New Roman"/>
          <w:color w:val="auto"/>
          <w:sz w:val="24"/>
          <w:szCs w:val="24"/>
        </w:rPr>
        <w:t xml:space="preserve"> </w:t>
      </w:r>
      <w:proofErr w:type="spellStart"/>
      <w:r w:rsidRPr="00890995">
        <w:rPr>
          <w:rFonts w:ascii="Times New Roman" w:hAnsi="Times New Roman" w:cs="Times New Roman"/>
          <w:color w:val="auto"/>
          <w:sz w:val="24"/>
          <w:szCs w:val="24"/>
        </w:rPr>
        <w:t>Politikës</w:t>
      </w:r>
      <w:proofErr w:type="spellEnd"/>
      <w:r w:rsidRPr="00890995">
        <w:rPr>
          <w:rFonts w:ascii="Times New Roman" w:hAnsi="Times New Roman" w:cs="Times New Roman"/>
          <w:color w:val="auto"/>
          <w:sz w:val="24"/>
          <w:szCs w:val="24"/>
        </w:rPr>
        <w:t xml:space="preserve"> I</w:t>
      </w:r>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Investimi</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në</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shëndetin</w:t>
      </w:r>
      <w:proofErr w:type="spellEnd"/>
      <w:r w:rsidRPr="002301B4">
        <w:rPr>
          <w:rFonts w:ascii="Times New Roman" w:hAnsi="Times New Roman" w:cs="Times New Roman"/>
          <w:b w:val="0"/>
          <w:color w:val="auto"/>
          <w:sz w:val="24"/>
          <w:szCs w:val="24"/>
        </w:rPr>
        <w:t xml:space="preserve"> e </w:t>
      </w:r>
      <w:proofErr w:type="spellStart"/>
      <w:r w:rsidRPr="002301B4">
        <w:rPr>
          <w:rFonts w:ascii="Times New Roman" w:hAnsi="Times New Roman" w:cs="Times New Roman"/>
          <w:b w:val="0"/>
          <w:color w:val="auto"/>
          <w:sz w:val="24"/>
          <w:szCs w:val="24"/>
        </w:rPr>
        <w:t>popullatës</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gjatë</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gjithë</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ciklit</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të</w:t>
      </w:r>
      <w:proofErr w:type="spellEnd"/>
      <w:r w:rsidRPr="002301B4">
        <w:rPr>
          <w:rFonts w:ascii="Times New Roman" w:hAnsi="Times New Roman" w:cs="Times New Roman"/>
          <w:b w:val="0"/>
          <w:color w:val="auto"/>
          <w:sz w:val="24"/>
          <w:szCs w:val="24"/>
        </w:rPr>
        <w:t xml:space="preserve"> </w:t>
      </w:r>
      <w:proofErr w:type="spellStart"/>
      <w:r w:rsidRPr="002301B4">
        <w:rPr>
          <w:rFonts w:ascii="Times New Roman" w:hAnsi="Times New Roman" w:cs="Times New Roman"/>
          <w:b w:val="0"/>
          <w:color w:val="auto"/>
          <w:sz w:val="24"/>
          <w:szCs w:val="24"/>
        </w:rPr>
        <w:t>jetës</w:t>
      </w:r>
      <w:proofErr w:type="spellEnd"/>
    </w:p>
    <w:p w14:paraId="223A5246" w14:textId="77777777" w:rsidR="00CC252A" w:rsidRPr="00890995" w:rsidRDefault="00CC252A" w:rsidP="00CC252A">
      <w:pPr>
        <w:pStyle w:val="Heading3"/>
        <w:spacing w:before="0"/>
        <w:jc w:val="both"/>
        <w:rPr>
          <w:rFonts w:ascii="Times New Roman" w:hAnsi="Times New Roman" w:cs="Times New Roman"/>
          <w:b w:val="0"/>
          <w:color w:val="auto"/>
          <w:sz w:val="24"/>
          <w:szCs w:val="24"/>
        </w:rPr>
      </w:pPr>
      <w:proofErr w:type="spellStart"/>
      <w:r w:rsidRPr="00890995">
        <w:rPr>
          <w:rFonts w:ascii="Times New Roman" w:hAnsi="Times New Roman" w:cs="Times New Roman"/>
          <w:b w:val="0"/>
          <w:color w:val="auto"/>
          <w:sz w:val="24"/>
          <w:szCs w:val="24"/>
        </w:rPr>
        <w:t>Objektivi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Specifik</w:t>
      </w:r>
      <w:proofErr w:type="spellEnd"/>
      <w:r w:rsidRPr="00890995">
        <w:rPr>
          <w:rFonts w:ascii="Times New Roman" w:hAnsi="Times New Roman" w:cs="Times New Roman"/>
          <w:b w:val="0"/>
          <w:color w:val="auto"/>
          <w:sz w:val="24"/>
          <w:szCs w:val="24"/>
        </w:rPr>
        <w:t xml:space="preserve"> 1.Promovimi </w:t>
      </w:r>
      <w:proofErr w:type="spellStart"/>
      <w:r w:rsidRPr="00890995">
        <w:rPr>
          <w:rFonts w:ascii="Times New Roman" w:hAnsi="Times New Roman" w:cs="Times New Roman"/>
          <w:b w:val="0"/>
          <w:color w:val="auto"/>
          <w:sz w:val="24"/>
          <w:szCs w:val="24"/>
        </w:rPr>
        <w: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stilit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jetesës</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shëndetshme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sigurimi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një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mjedisi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shëndetshëm</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nëpërmjet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fuqizimit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bashkëpunimit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ndër</w:t>
      </w:r>
      <w:proofErr w:type="spellEnd"/>
      <w:r w:rsidRPr="00890995">
        <w:rPr>
          <w:rFonts w:ascii="Times New Roman" w:hAnsi="Times New Roman" w:cs="Times New Roman"/>
          <w:b w:val="0"/>
          <w:color w:val="auto"/>
          <w:sz w:val="24"/>
          <w:szCs w:val="24"/>
        </w:rPr>
        <w:t xml:space="preserve"> – sectorial</w:t>
      </w:r>
    </w:p>
    <w:p w14:paraId="32731BCD" w14:textId="77777777" w:rsidR="00890995" w:rsidRPr="00890995" w:rsidRDefault="00890995" w:rsidP="00890995">
      <w:pPr>
        <w:pStyle w:val="Heading3"/>
        <w:spacing w:before="0"/>
        <w:jc w:val="both"/>
        <w:rPr>
          <w:rFonts w:ascii="Times New Roman" w:hAnsi="Times New Roman" w:cs="Times New Roman"/>
          <w:b w:val="0"/>
          <w:color w:val="auto"/>
          <w:sz w:val="24"/>
          <w:szCs w:val="24"/>
        </w:rPr>
      </w:pPr>
      <w:bookmarkStart w:id="10" w:name="_Toc88481557"/>
      <w:bookmarkStart w:id="11" w:name="_Toc91599753"/>
      <w:proofErr w:type="spellStart"/>
      <w:r w:rsidRPr="00890995">
        <w:rPr>
          <w:rFonts w:ascii="Times New Roman" w:hAnsi="Times New Roman" w:cs="Times New Roman"/>
          <w:b w:val="0"/>
          <w:color w:val="auto"/>
          <w:sz w:val="24"/>
          <w:szCs w:val="24"/>
        </w:rPr>
        <w:t>Objektivi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Specifik</w:t>
      </w:r>
      <w:proofErr w:type="spellEnd"/>
      <w:r w:rsidRPr="00890995">
        <w:rPr>
          <w:rFonts w:ascii="Times New Roman" w:hAnsi="Times New Roman" w:cs="Times New Roman"/>
          <w:b w:val="0"/>
          <w:color w:val="auto"/>
          <w:sz w:val="24"/>
          <w:szCs w:val="24"/>
        </w:rPr>
        <w:t xml:space="preserve"> 2: </w:t>
      </w:r>
      <w:proofErr w:type="spellStart"/>
      <w:r w:rsidRPr="00890995">
        <w:rPr>
          <w:rFonts w:ascii="Times New Roman" w:hAnsi="Times New Roman" w:cs="Times New Roman"/>
          <w:b w:val="0"/>
          <w:color w:val="auto"/>
          <w:sz w:val="24"/>
          <w:szCs w:val="24"/>
        </w:rPr>
        <w:t>Promovimi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shëndetësisë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gjelbër</w:t>
      </w:r>
      <w:proofErr w:type="spellEnd"/>
      <w:r w:rsidRPr="00890995">
        <w:rPr>
          <w:rFonts w:ascii="Times New Roman" w:hAnsi="Times New Roman" w:cs="Times New Roman"/>
          <w:b w:val="0"/>
          <w:color w:val="auto"/>
          <w:sz w:val="24"/>
          <w:szCs w:val="24"/>
        </w:rPr>
        <w:t xml:space="preserve"> (Green Health) </w:t>
      </w:r>
      <w:proofErr w:type="spellStart"/>
      <w:r w:rsidRPr="00890995">
        <w:rPr>
          <w:rFonts w:ascii="Times New Roman" w:hAnsi="Times New Roman" w:cs="Times New Roman"/>
          <w:b w:val="0"/>
          <w:color w:val="auto"/>
          <w:sz w:val="24"/>
          <w:szCs w:val="24"/>
        </w:rPr>
        <w:t>mundësimi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kontributi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për</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Qytetar</w:t>
      </w:r>
      <w:proofErr w:type="spellEnd"/>
      <w:r w:rsidRPr="00890995">
        <w:rPr>
          <w:rFonts w:ascii="Times New Roman" w:hAnsi="Times New Roman" w:cs="Times New Roman"/>
          <w:b w:val="0"/>
          <w:color w:val="auto"/>
          <w:sz w:val="24"/>
          <w:szCs w:val="24"/>
        </w:rPr>
        <w:t xml:space="preserve"> me </w:t>
      </w:r>
      <w:proofErr w:type="spellStart"/>
      <w:r w:rsidRPr="00890995">
        <w:rPr>
          <w:rFonts w:ascii="Times New Roman" w:hAnsi="Times New Roman" w:cs="Times New Roman"/>
          <w:b w:val="0"/>
          <w:color w:val="auto"/>
          <w:sz w:val="24"/>
          <w:szCs w:val="24"/>
        </w:rPr>
        <w:t>Jetë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Shëndetshme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nëpërmjet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planifikimit</w:t>
      </w:r>
      <w:proofErr w:type="spellEnd"/>
      <w:r w:rsidRPr="00890995">
        <w:rPr>
          <w:rFonts w:ascii="Times New Roman" w:hAnsi="Times New Roman" w:cs="Times New Roman"/>
          <w:b w:val="0"/>
          <w:color w:val="auto"/>
          <w:sz w:val="24"/>
          <w:szCs w:val="24"/>
        </w:rPr>
        <w:t xml:space="preserve"> urban, </w:t>
      </w:r>
      <w:proofErr w:type="spellStart"/>
      <w:r w:rsidRPr="00890995">
        <w:rPr>
          <w:rFonts w:ascii="Times New Roman" w:hAnsi="Times New Roman" w:cs="Times New Roman"/>
          <w:b w:val="0"/>
          <w:color w:val="auto"/>
          <w:sz w:val="24"/>
          <w:szCs w:val="24"/>
        </w:rPr>
        <w:t>mjedisit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shëndetshëm</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prodhimit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ushqimit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shëndetshëm</w:t>
      </w:r>
      <w:bookmarkEnd w:id="10"/>
      <w:bookmarkEnd w:id="11"/>
      <w:proofErr w:type="spellEnd"/>
    </w:p>
    <w:p w14:paraId="04FE4F2F" w14:textId="77777777" w:rsidR="00890995" w:rsidRPr="00890995" w:rsidRDefault="00890995" w:rsidP="00890995">
      <w:pPr>
        <w:pStyle w:val="Heading3"/>
        <w:spacing w:before="0"/>
        <w:jc w:val="both"/>
        <w:rPr>
          <w:rFonts w:ascii="Times New Roman" w:hAnsi="Times New Roman" w:cs="Times New Roman"/>
          <w:b w:val="0"/>
          <w:color w:val="auto"/>
          <w:sz w:val="24"/>
          <w:szCs w:val="24"/>
        </w:rPr>
      </w:pPr>
      <w:bookmarkStart w:id="12" w:name="_Toc88481558"/>
      <w:bookmarkStart w:id="13" w:name="_Toc91599754"/>
      <w:proofErr w:type="spellStart"/>
      <w:r w:rsidRPr="00890995">
        <w:rPr>
          <w:rFonts w:ascii="Times New Roman" w:hAnsi="Times New Roman" w:cs="Times New Roman"/>
          <w:b w:val="0"/>
          <w:color w:val="auto"/>
          <w:sz w:val="24"/>
          <w:szCs w:val="24"/>
        </w:rPr>
        <w:t>Objektivi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Specifik</w:t>
      </w:r>
      <w:proofErr w:type="spellEnd"/>
      <w:r w:rsidRPr="00890995">
        <w:rPr>
          <w:rFonts w:ascii="Times New Roman" w:hAnsi="Times New Roman" w:cs="Times New Roman"/>
          <w:b w:val="0"/>
          <w:color w:val="auto"/>
          <w:sz w:val="24"/>
          <w:szCs w:val="24"/>
        </w:rPr>
        <w:t xml:space="preserve"> 3: </w:t>
      </w:r>
      <w:proofErr w:type="spellStart"/>
      <w:r w:rsidRPr="00890995">
        <w:rPr>
          <w:rFonts w:ascii="Times New Roman" w:hAnsi="Times New Roman" w:cs="Times New Roman"/>
          <w:b w:val="0"/>
          <w:color w:val="auto"/>
          <w:sz w:val="24"/>
          <w:szCs w:val="24"/>
        </w:rPr>
        <w:t>Fuqizimi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zgjerimi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programeve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reja</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vaksinimit-imunizimit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qëndrueshmëria</w:t>
      </w:r>
      <w:proofErr w:type="spellEnd"/>
      <w:r w:rsidRPr="00890995">
        <w:rPr>
          <w:rFonts w:ascii="Times New Roman" w:hAnsi="Times New Roman" w:cs="Times New Roman"/>
          <w:b w:val="0"/>
          <w:color w:val="auto"/>
          <w:sz w:val="24"/>
          <w:szCs w:val="24"/>
        </w:rPr>
        <w:t xml:space="preserve"> e </w:t>
      </w:r>
      <w:proofErr w:type="spellStart"/>
      <w:r w:rsidRPr="00890995">
        <w:rPr>
          <w:rFonts w:ascii="Times New Roman" w:hAnsi="Times New Roman" w:cs="Times New Roman"/>
          <w:b w:val="0"/>
          <w:color w:val="auto"/>
          <w:sz w:val="24"/>
          <w:szCs w:val="24"/>
        </w:rPr>
        <w:t>mbulesës</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vaksinale</w:t>
      </w:r>
      <w:bookmarkEnd w:id="12"/>
      <w:bookmarkEnd w:id="13"/>
      <w:proofErr w:type="spellEnd"/>
    </w:p>
    <w:p w14:paraId="2B306B08" w14:textId="77777777" w:rsidR="00890995" w:rsidRPr="00890995" w:rsidRDefault="00890995" w:rsidP="00890995">
      <w:pPr>
        <w:pStyle w:val="Heading3"/>
        <w:spacing w:before="0"/>
        <w:jc w:val="both"/>
        <w:rPr>
          <w:rFonts w:ascii="Times New Roman" w:hAnsi="Times New Roman" w:cs="Times New Roman"/>
          <w:b w:val="0"/>
          <w:color w:val="auto"/>
          <w:sz w:val="24"/>
          <w:szCs w:val="24"/>
        </w:rPr>
      </w:pPr>
      <w:bookmarkStart w:id="14" w:name="_Toc88481559"/>
      <w:bookmarkStart w:id="15" w:name="_Toc91599755"/>
      <w:proofErr w:type="spellStart"/>
      <w:r w:rsidRPr="00890995">
        <w:rPr>
          <w:rFonts w:ascii="Times New Roman" w:hAnsi="Times New Roman" w:cs="Times New Roman"/>
          <w:b w:val="0"/>
          <w:color w:val="auto"/>
          <w:sz w:val="24"/>
          <w:szCs w:val="24"/>
        </w:rPr>
        <w:t>Objektivi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Specifik</w:t>
      </w:r>
      <w:proofErr w:type="spellEnd"/>
      <w:r w:rsidRPr="00890995">
        <w:rPr>
          <w:rFonts w:ascii="Times New Roman" w:hAnsi="Times New Roman" w:cs="Times New Roman"/>
          <w:b w:val="0"/>
          <w:color w:val="auto"/>
          <w:sz w:val="24"/>
          <w:szCs w:val="24"/>
        </w:rPr>
        <w:t xml:space="preserve"> 4: </w:t>
      </w:r>
      <w:proofErr w:type="spellStart"/>
      <w:r w:rsidRPr="00890995">
        <w:rPr>
          <w:rFonts w:ascii="Times New Roman" w:hAnsi="Times New Roman" w:cs="Times New Roman"/>
          <w:b w:val="0"/>
          <w:color w:val="auto"/>
          <w:sz w:val="24"/>
          <w:szCs w:val="24"/>
        </w:rPr>
        <w:t>Reduktimi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sjelljeve</w:t>
      </w:r>
      <w:proofErr w:type="spellEnd"/>
      <w:r w:rsidRPr="00890995">
        <w:rPr>
          <w:rFonts w:ascii="Times New Roman" w:hAnsi="Times New Roman" w:cs="Times New Roman"/>
          <w:b w:val="0"/>
          <w:color w:val="auto"/>
          <w:sz w:val="24"/>
          <w:szCs w:val="24"/>
        </w:rPr>
        <w:t xml:space="preserve"> me risk </w:t>
      </w:r>
      <w:proofErr w:type="spellStart"/>
      <w:r w:rsidRPr="00890995">
        <w:rPr>
          <w:rFonts w:ascii="Times New Roman" w:hAnsi="Times New Roman" w:cs="Times New Roman"/>
          <w:b w:val="0"/>
          <w:color w:val="auto"/>
          <w:sz w:val="24"/>
          <w:szCs w:val="24"/>
        </w:rPr>
        <w:t>që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ndikojnë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në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Sëmundjet</w:t>
      </w:r>
      <w:proofErr w:type="spellEnd"/>
      <w:r w:rsidRPr="00890995">
        <w:rPr>
          <w:rFonts w:ascii="Times New Roman" w:hAnsi="Times New Roman" w:cs="Times New Roman"/>
          <w:b w:val="0"/>
          <w:color w:val="auto"/>
          <w:sz w:val="24"/>
          <w:szCs w:val="24"/>
        </w:rPr>
        <w:t xml:space="preserve"> jo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Transmetueshme</w:t>
      </w:r>
      <w:proofErr w:type="spellEnd"/>
      <w:r w:rsidRPr="00890995">
        <w:rPr>
          <w:rFonts w:ascii="Times New Roman" w:hAnsi="Times New Roman" w:cs="Times New Roman"/>
          <w:b w:val="0"/>
          <w:color w:val="auto"/>
          <w:sz w:val="24"/>
          <w:szCs w:val="24"/>
        </w:rPr>
        <w:t xml:space="preserve"> (SJT).</w:t>
      </w:r>
      <w:bookmarkEnd w:id="14"/>
      <w:bookmarkEnd w:id="15"/>
    </w:p>
    <w:p w14:paraId="7B86EB24" w14:textId="77777777" w:rsidR="00890995" w:rsidRPr="00890995" w:rsidRDefault="00890995" w:rsidP="00890995">
      <w:pPr>
        <w:pStyle w:val="Heading3"/>
        <w:spacing w:before="0"/>
        <w:jc w:val="both"/>
        <w:rPr>
          <w:rFonts w:ascii="Times New Roman" w:hAnsi="Times New Roman" w:cs="Times New Roman"/>
          <w:b w:val="0"/>
          <w:color w:val="auto"/>
          <w:sz w:val="24"/>
          <w:szCs w:val="24"/>
        </w:rPr>
      </w:pPr>
      <w:bookmarkStart w:id="16" w:name="_Toc88481560"/>
      <w:bookmarkStart w:id="17" w:name="_Toc91599756"/>
      <w:proofErr w:type="spellStart"/>
      <w:r w:rsidRPr="00890995">
        <w:rPr>
          <w:rFonts w:ascii="Times New Roman" w:hAnsi="Times New Roman" w:cs="Times New Roman"/>
          <w:b w:val="0"/>
          <w:color w:val="auto"/>
          <w:sz w:val="24"/>
          <w:szCs w:val="24"/>
        </w:rPr>
        <w:t>Objektivi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Specifik</w:t>
      </w:r>
      <w:proofErr w:type="spellEnd"/>
      <w:r w:rsidRPr="00890995">
        <w:rPr>
          <w:rFonts w:ascii="Times New Roman" w:hAnsi="Times New Roman" w:cs="Times New Roman"/>
          <w:b w:val="0"/>
          <w:color w:val="auto"/>
          <w:sz w:val="24"/>
          <w:szCs w:val="24"/>
        </w:rPr>
        <w:t xml:space="preserve"> 5: </w:t>
      </w:r>
      <w:proofErr w:type="spellStart"/>
      <w:r w:rsidRPr="00890995">
        <w:rPr>
          <w:rFonts w:ascii="Times New Roman" w:hAnsi="Times New Roman" w:cs="Times New Roman"/>
          <w:b w:val="0"/>
          <w:color w:val="auto"/>
          <w:sz w:val="24"/>
          <w:szCs w:val="24"/>
        </w:rPr>
        <w:t>Përmirësimi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nënës</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fëmijës</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adoleshentëve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seksual</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riprodhues</w:t>
      </w:r>
      <w:bookmarkEnd w:id="16"/>
      <w:bookmarkEnd w:id="17"/>
      <w:proofErr w:type="spellEnd"/>
    </w:p>
    <w:p w14:paraId="01F7D119" w14:textId="77777777" w:rsidR="00890995" w:rsidRDefault="00890995" w:rsidP="00890995">
      <w:pPr>
        <w:pStyle w:val="Heading3"/>
        <w:spacing w:before="0"/>
        <w:jc w:val="both"/>
        <w:rPr>
          <w:rFonts w:ascii="Times New Roman" w:hAnsi="Times New Roman" w:cs="Times New Roman"/>
          <w:b w:val="0"/>
          <w:color w:val="auto"/>
          <w:sz w:val="24"/>
          <w:szCs w:val="24"/>
        </w:rPr>
      </w:pPr>
      <w:bookmarkStart w:id="18" w:name="_Toc88481561"/>
      <w:bookmarkStart w:id="19" w:name="_Toc91599757"/>
      <w:proofErr w:type="spellStart"/>
      <w:r w:rsidRPr="00890995">
        <w:rPr>
          <w:rFonts w:ascii="Times New Roman" w:hAnsi="Times New Roman" w:cs="Times New Roman"/>
          <w:b w:val="0"/>
          <w:color w:val="auto"/>
          <w:sz w:val="24"/>
          <w:szCs w:val="24"/>
        </w:rPr>
        <w:t>Objektivi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Specifik</w:t>
      </w:r>
      <w:proofErr w:type="spellEnd"/>
      <w:r w:rsidRPr="00890995">
        <w:rPr>
          <w:rFonts w:ascii="Times New Roman" w:hAnsi="Times New Roman" w:cs="Times New Roman"/>
          <w:b w:val="0"/>
          <w:color w:val="auto"/>
          <w:sz w:val="24"/>
          <w:szCs w:val="24"/>
        </w:rPr>
        <w:t xml:space="preserve"> 6: </w:t>
      </w:r>
      <w:proofErr w:type="spellStart"/>
      <w:r w:rsidRPr="00890995">
        <w:rPr>
          <w:rFonts w:ascii="Times New Roman" w:hAnsi="Times New Roman" w:cs="Times New Roman"/>
          <w:b w:val="0"/>
          <w:color w:val="auto"/>
          <w:sz w:val="24"/>
          <w:szCs w:val="24"/>
        </w:rPr>
        <w:t>Përmirësimi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programeve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mbështetëse</w:t>
      </w:r>
      <w:proofErr w:type="spellEnd"/>
      <w:r w:rsidRPr="00890995">
        <w:rPr>
          <w:rFonts w:ascii="Times New Roman" w:hAnsi="Times New Roman" w:cs="Times New Roman"/>
          <w:b w:val="0"/>
          <w:color w:val="auto"/>
          <w:sz w:val="24"/>
          <w:szCs w:val="24"/>
        </w:rPr>
        <w:t xml:space="preserve"> socio -</w:t>
      </w:r>
      <w:proofErr w:type="spellStart"/>
      <w:r w:rsidRPr="00890995">
        <w:rPr>
          <w:rFonts w:ascii="Times New Roman" w:hAnsi="Times New Roman" w:cs="Times New Roman"/>
          <w:b w:val="0"/>
          <w:color w:val="auto"/>
          <w:sz w:val="24"/>
          <w:szCs w:val="24"/>
        </w:rPr>
        <w:t>shëndetësore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integruese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të</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shëndetit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mendor</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si</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burimeve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kapaciteteve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për</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zbulimin</w:t>
      </w:r>
      <w:proofErr w:type="spellEnd"/>
      <w:r w:rsidRPr="00890995">
        <w:rPr>
          <w:rFonts w:ascii="Times New Roman" w:hAnsi="Times New Roman" w:cs="Times New Roman"/>
          <w:b w:val="0"/>
          <w:color w:val="auto"/>
          <w:sz w:val="24"/>
          <w:szCs w:val="24"/>
        </w:rPr>
        <w:t xml:space="preserve"> e </w:t>
      </w:r>
      <w:proofErr w:type="spellStart"/>
      <w:r w:rsidRPr="00890995">
        <w:rPr>
          <w:rFonts w:ascii="Times New Roman" w:hAnsi="Times New Roman" w:cs="Times New Roman"/>
          <w:b w:val="0"/>
          <w:color w:val="auto"/>
          <w:sz w:val="24"/>
          <w:szCs w:val="24"/>
        </w:rPr>
        <w:t>hershëm</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dhe</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ndërhyrjet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për</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çrregullimet</w:t>
      </w:r>
      <w:proofErr w:type="spellEnd"/>
      <w:r w:rsidRPr="00890995">
        <w:rPr>
          <w:rFonts w:ascii="Times New Roman" w:hAnsi="Times New Roman" w:cs="Times New Roman"/>
          <w:b w:val="0"/>
          <w:color w:val="auto"/>
          <w:sz w:val="24"/>
          <w:szCs w:val="24"/>
        </w:rPr>
        <w:t xml:space="preserve"> e </w:t>
      </w:r>
      <w:proofErr w:type="spellStart"/>
      <w:r w:rsidRPr="00890995">
        <w:rPr>
          <w:rFonts w:ascii="Times New Roman" w:hAnsi="Times New Roman" w:cs="Times New Roman"/>
          <w:b w:val="0"/>
          <w:color w:val="auto"/>
          <w:sz w:val="24"/>
          <w:szCs w:val="24"/>
        </w:rPr>
        <w:t>shëndetit</w:t>
      </w:r>
      <w:proofErr w:type="spellEnd"/>
      <w:r w:rsidRPr="00890995">
        <w:rPr>
          <w:rFonts w:ascii="Times New Roman" w:hAnsi="Times New Roman" w:cs="Times New Roman"/>
          <w:b w:val="0"/>
          <w:color w:val="auto"/>
          <w:sz w:val="24"/>
          <w:szCs w:val="24"/>
        </w:rPr>
        <w:t xml:space="preserve"> </w:t>
      </w:r>
      <w:proofErr w:type="spellStart"/>
      <w:r w:rsidRPr="00890995">
        <w:rPr>
          <w:rFonts w:ascii="Times New Roman" w:hAnsi="Times New Roman" w:cs="Times New Roman"/>
          <w:b w:val="0"/>
          <w:color w:val="auto"/>
          <w:sz w:val="24"/>
          <w:szCs w:val="24"/>
        </w:rPr>
        <w:t>mendor</w:t>
      </w:r>
      <w:bookmarkEnd w:id="18"/>
      <w:bookmarkEnd w:id="19"/>
      <w:proofErr w:type="spellEnd"/>
    </w:p>
    <w:p w14:paraId="1B1D59DE" w14:textId="77777777" w:rsidR="00FF3299" w:rsidRDefault="00FF3299" w:rsidP="00890995">
      <w:pPr>
        <w:pStyle w:val="Heading1"/>
        <w:spacing w:before="0" w:line="276" w:lineRule="auto"/>
        <w:jc w:val="both"/>
        <w:rPr>
          <w:rFonts w:ascii="Times New Roman" w:hAnsi="Times New Roman"/>
          <w:b w:val="0"/>
          <w:sz w:val="24"/>
          <w:szCs w:val="24"/>
        </w:rPr>
      </w:pPr>
    </w:p>
    <w:p w14:paraId="500D4C74" w14:textId="77777777" w:rsidR="00890995" w:rsidRPr="00FF3299" w:rsidRDefault="00890995" w:rsidP="00890995">
      <w:pPr>
        <w:pStyle w:val="Heading1"/>
        <w:spacing w:before="0" w:line="276" w:lineRule="auto"/>
        <w:jc w:val="both"/>
        <w:rPr>
          <w:rFonts w:ascii="Times New Roman" w:hAnsi="Times New Roman"/>
          <w:sz w:val="24"/>
          <w:szCs w:val="24"/>
        </w:rPr>
      </w:pPr>
      <w:proofErr w:type="spellStart"/>
      <w:r w:rsidRPr="00FF3299">
        <w:rPr>
          <w:rFonts w:ascii="Times New Roman" w:hAnsi="Times New Roman"/>
          <w:sz w:val="24"/>
          <w:szCs w:val="24"/>
        </w:rPr>
        <w:t>Qëllimi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Politikës</w:t>
      </w:r>
      <w:proofErr w:type="spellEnd"/>
      <w:r w:rsidRPr="00FF3299">
        <w:rPr>
          <w:rFonts w:ascii="Times New Roman" w:hAnsi="Times New Roman"/>
          <w:sz w:val="24"/>
          <w:szCs w:val="24"/>
        </w:rPr>
        <w:t xml:space="preserve"> II. </w:t>
      </w:r>
      <w:proofErr w:type="spellStart"/>
      <w:r w:rsidRPr="00FF3299">
        <w:rPr>
          <w:rFonts w:ascii="Times New Roman" w:hAnsi="Times New Roman"/>
          <w:sz w:val="24"/>
          <w:szCs w:val="24"/>
        </w:rPr>
        <w:t>Progresi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drejt</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Mbulimit</w:t>
      </w:r>
      <w:proofErr w:type="spellEnd"/>
      <w:r w:rsidRPr="00FF3299">
        <w:rPr>
          <w:rFonts w:ascii="Times New Roman" w:hAnsi="Times New Roman"/>
          <w:sz w:val="24"/>
          <w:szCs w:val="24"/>
        </w:rPr>
        <w:t xml:space="preserve"> Universal </w:t>
      </w:r>
      <w:proofErr w:type="spellStart"/>
      <w:r w:rsidRPr="00FF3299">
        <w:rPr>
          <w:rFonts w:ascii="Times New Roman" w:hAnsi="Times New Roman"/>
          <w:sz w:val="24"/>
          <w:szCs w:val="24"/>
        </w:rPr>
        <w:t>Shëndetësor</w:t>
      </w:r>
      <w:proofErr w:type="spellEnd"/>
      <w:r w:rsidRPr="00FF3299">
        <w:rPr>
          <w:rFonts w:ascii="Times New Roman" w:hAnsi="Times New Roman"/>
          <w:sz w:val="24"/>
          <w:szCs w:val="24"/>
        </w:rPr>
        <w:t xml:space="preserve">  </w:t>
      </w:r>
    </w:p>
    <w:p w14:paraId="293ACE77"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20" w:name="_Toc88481563"/>
      <w:bookmarkStart w:id="21" w:name="_Toc91599759"/>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1: </w:t>
      </w:r>
      <w:proofErr w:type="spellStart"/>
      <w:r w:rsidRPr="00FF3299">
        <w:rPr>
          <w:rFonts w:ascii="Times New Roman" w:hAnsi="Times New Roman" w:cs="Times New Roman"/>
          <w:b w:val="0"/>
          <w:color w:val="auto"/>
          <w:sz w:val="24"/>
          <w:szCs w:val="24"/>
        </w:rPr>
        <w:t>Sigurimi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përgjigjes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sistemit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ndaj</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nevojave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popullatës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nëpërmjet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përmirësimit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qeverisjes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zhvillimit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politikave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transparencës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llogaridhënies</w:t>
      </w:r>
      <w:bookmarkEnd w:id="20"/>
      <w:bookmarkEnd w:id="21"/>
      <w:proofErr w:type="spellEnd"/>
    </w:p>
    <w:p w14:paraId="500F7A47" w14:textId="77777777" w:rsidR="00890995" w:rsidRPr="00FF3299" w:rsidRDefault="00890995" w:rsidP="00890995">
      <w:pPr>
        <w:rPr>
          <w:rFonts w:ascii="Times New Roman" w:hAnsi="Times New Roman"/>
          <w:sz w:val="24"/>
          <w:szCs w:val="24"/>
        </w:rPr>
      </w:pPr>
    </w:p>
    <w:p w14:paraId="7CD2E7D5" w14:textId="77777777" w:rsidR="00CC252A" w:rsidRPr="00FF3299" w:rsidRDefault="00CC252A" w:rsidP="00CC252A">
      <w:pPr>
        <w:pStyle w:val="Heading3"/>
        <w:spacing w:before="0"/>
        <w:jc w:val="both"/>
        <w:rPr>
          <w:rFonts w:ascii="Times New Roman" w:hAnsi="Times New Roman" w:cs="Times New Roman"/>
          <w:b w:val="0"/>
          <w:color w:val="auto"/>
          <w:sz w:val="24"/>
          <w:szCs w:val="24"/>
        </w:rPr>
      </w:pPr>
      <w:bookmarkStart w:id="22" w:name="_Toc88481564"/>
      <w:bookmarkStart w:id="23" w:name="_Toc91599760"/>
      <w:proofErr w:type="spellStart"/>
      <w:r w:rsidRPr="00FF3299">
        <w:rPr>
          <w:rFonts w:ascii="Times New Roman" w:hAnsi="Times New Roman" w:cs="Times New Roman"/>
          <w:b w:val="0"/>
          <w:color w:val="auto"/>
          <w:sz w:val="24"/>
          <w:szCs w:val="24"/>
        </w:rPr>
        <w:lastRenderedPageBreak/>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2: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mekanizmave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konsultimit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publik</w:t>
      </w:r>
      <w:proofErr w:type="spellEnd"/>
      <w:r w:rsidRPr="00FF3299">
        <w:rPr>
          <w:rFonts w:ascii="Times New Roman" w:hAnsi="Times New Roman" w:cs="Times New Roman"/>
          <w:b w:val="0"/>
          <w:color w:val="auto"/>
          <w:sz w:val="24"/>
          <w:szCs w:val="24"/>
        </w:rPr>
        <w:t xml:space="preserve"> me </w:t>
      </w:r>
      <w:proofErr w:type="spellStart"/>
      <w:r w:rsidRPr="00FF3299">
        <w:rPr>
          <w:rFonts w:ascii="Times New Roman" w:hAnsi="Times New Roman" w:cs="Times New Roman"/>
          <w:b w:val="0"/>
          <w:color w:val="auto"/>
          <w:sz w:val="24"/>
          <w:szCs w:val="24"/>
        </w:rPr>
        <w:t>qëllim</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rritjen</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rritjen</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transparencës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llogaridhënies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ndaj</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publikut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popullatës</w:t>
      </w:r>
      <w:bookmarkEnd w:id="22"/>
      <w:bookmarkEnd w:id="23"/>
      <w:proofErr w:type="spellEnd"/>
    </w:p>
    <w:p w14:paraId="4214C1C0" w14:textId="77777777" w:rsidR="00CC252A" w:rsidRPr="00FF3299" w:rsidRDefault="00CC252A" w:rsidP="00CC252A">
      <w:pPr>
        <w:pStyle w:val="Heading3"/>
        <w:spacing w:before="0"/>
        <w:jc w:val="both"/>
        <w:rPr>
          <w:rFonts w:ascii="Times New Roman" w:hAnsi="Times New Roman" w:cs="Times New Roman"/>
          <w:b w:val="0"/>
          <w:color w:val="auto"/>
          <w:sz w:val="24"/>
          <w:szCs w:val="24"/>
        </w:rPr>
      </w:pPr>
      <w:bookmarkStart w:id="24" w:name="_Toc88481565"/>
      <w:bookmarkStart w:id="25" w:name="_Toc91599761"/>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3: </w:t>
      </w:r>
      <w:proofErr w:type="spellStart"/>
      <w:r w:rsidRPr="00FF3299">
        <w:rPr>
          <w:rFonts w:ascii="Times New Roman" w:hAnsi="Times New Roman" w:cs="Times New Roman"/>
          <w:b w:val="0"/>
          <w:color w:val="auto"/>
          <w:sz w:val="24"/>
          <w:szCs w:val="24"/>
        </w:rPr>
        <w:t>Rishikimi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përditësimi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mekanizmave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mirëqeverisjes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sektorin</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w:t>
      </w:r>
      <w:bookmarkEnd w:id="24"/>
      <w:bookmarkEnd w:id="25"/>
      <w:proofErr w:type="spellEnd"/>
    </w:p>
    <w:p w14:paraId="3159C7D4" w14:textId="77777777" w:rsidR="00CC252A" w:rsidRPr="00FF3299" w:rsidRDefault="00CC252A" w:rsidP="00CC252A">
      <w:pPr>
        <w:pStyle w:val="Heading3"/>
        <w:spacing w:before="0"/>
        <w:jc w:val="both"/>
        <w:rPr>
          <w:rFonts w:ascii="Times New Roman" w:hAnsi="Times New Roman" w:cs="Times New Roman"/>
          <w:b w:val="0"/>
          <w:color w:val="auto"/>
          <w:sz w:val="24"/>
          <w:szCs w:val="24"/>
        </w:rPr>
      </w:pPr>
      <w:bookmarkStart w:id="26" w:name="_Toc88481567"/>
      <w:bookmarkStart w:id="27" w:name="_Toc91599763"/>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4: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sistemit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adresuar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nevojat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popullatës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barrierat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barazi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gjatë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gjithë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ciklit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jetës</w:t>
      </w:r>
      <w:bookmarkEnd w:id="26"/>
      <w:bookmarkEnd w:id="27"/>
      <w:proofErr w:type="spellEnd"/>
    </w:p>
    <w:p w14:paraId="5C53EB21" w14:textId="77777777" w:rsidR="00CC252A" w:rsidRPr="00FF3299" w:rsidRDefault="00CC252A" w:rsidP="00CC252A">
      <w:pPr>
        <w:pStyle w:val="Heading3"/>
        <w:spacing w:before="0"/>
        <w:jc w:val="both"/>
        <w:rPr>
          <w:rFonts w:ascii="Times New Roman" w:hAnsi="Times New Roman" w:cs="Times New Roman"/>
          <w:b w:val="0"/>
          <w:color w:val="auto"/>
          <w:sz w:val="24"/>
          <w:szCs w:val="24"/>
        </w:rPr>
      </w:pPr>
      <w:bookmarkStart w:id="28" w:name="_Toc88481570"/>
      <w:bookmarkStart w:id="29" w:name="_Toc91599766"/>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5: </w:t>
      </w:r>
      <w:proofErr w:type="spellStart"/>
      <w:r w:rsidRPr="00FF3299">
        <w:rPr>
          <w:rFonts w:ascii="Times New Roman" w:hAnsi="Times New Roman" w:cs="Times New Roman"/>
          <w:b w:val="0"/>
          <w:color w:val="auto"/>
          <w:sz w:val="24"/>
          <w:szCs w:val="24"/>
        </w:rPr>
        <w:t>Rishikimi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zhvillimi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financimit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kujdesit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w:t>
      </w:r>
      <w:bookmarkEnd w:id="28"/>
      <w:bookmarkEnd w:id="29"/>
      <w:proofErr w:type="spellEnd"/>
    </w:p>
    <w:p w14:paraId="1A702609"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30" w:name="_Toc88481572"/>
      <w:bookmarkStart w:id="31" w:name="_Toc91599768"/>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6: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mekanizmave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kapaciteteve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planifikimit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blerjes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strategjike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nëpërmjet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financimit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kujdesit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w:t>
      </w:r>
      <w:bookmarkEnd w:id="30"/>
      <w:bookmarkEnd w:id="31"/>
      <w:proofErr w:type="spellEnd"/>
    </w:p>
    <w:p w14:paraId="5B6FE0F7"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32" w:name="_Toc88481573"/>
      <w:bookmarkStart w:id="33" w:name="_Toc91599769"/>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7: </w:t>
      </w:r>
      <w:proofErr w:type="spellStart"/>
      <w:r w:rsidRPr="00FF3299">
        <w:rPr>
          <w:rFonts w:ascii="Times New Roman" w:hAnsi="Times New Roman" w:cs="Times New Roman"/>
          <w:b w:val="0"/>
          <w:color w:val="auto"/>
          <w:sz w:val="24"/>
          <w:szCs w:val="24"/>
        </w:rPr>
        <w:t>Përmirësimi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aksesit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barna</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vaksina</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diagnostifikime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pajisje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sigurta</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cilësore</w:t>
      </w:r>
      <w:bookmarkEnd w:id="32"/>
      <w:bookmarkEnd w:id="33"/>
      <w:proofErr w:type="spellEnd"/>
    </w:p>
    <w:p w14:paraId="6E163852"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34" w:name="_Toc88481574"/>
      <w:bookmarkStart w:id="35" w:name="_Toc91599770"/>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8: </w:t>
      </w:r>
      <w:proofErr w:type="spellStart"/>
      <w:r w:rsidRPr="00FF3299">
        <w:rPr>
          <w:rFonts w:ascii="Times New Roman" w:hAnsi="Times New Roman" w:cs="Times New Roman"/>
          <w:b w:val="0"/>
          <w:color w:val="auto"/>
          <w:sz w:val="24"/>
          <w:szCs w:val="24"/>
        </w:rPr>
        <w:t>Rishikimi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zgjerimi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politikave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rregullave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rimbursimi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barnave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mekanizmat</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shpërndarjes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tyre</w:t>
      </w:r>
      <w:bookmarkEnd w:id="34"/>
      <w:bookmarkEnd w:id="35"/>
      <w:proofErr w:type="spellEnd"/>
    </w:p>
    <w:p w14:paraId="657BA4C3" w14:textId="77777777" w:rsidR="00890995" w:rsidRDefault="00890995" w:rsidP="00890995">
      <w:pPr>
        <w:pStyle w:val="Heading3"/>
        <w:spacing w:before="0"/>
        <w:jc w:val="both"/>
        <w:rPr>
          <w:rFonts w:ascii="Times New Roman" w:hAnsi="Times New Roman" w:cs="Times New Roman"/>
          <w:b w:val="0"/>
          <w:color w:val="auto"/>
          <w:sz w:val="24"/>
          <w:szCs w:val="24"/>
        </w:rPr>
      </w:pPr>
      <w:bookmarkStart w:id="36" w:name="_Toc88481575"/>
      <w:bookmarkStart w:id="37" w:name="_Toc91599771"/>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9: </w:t>
      </w:r>
      <w:proofErr w:type="spellStart"/>
      <w:r w:rsidRPr="00FF3299">
        <w:rPr>
          <w:rFonts w:ascii="Times New Roman" w:hAnsi="Times New Roman" w:cs="Times New Roman"/>
          <w:b w:val="0"/>
          <w:color w:val="auto"/>
          <w:sz w:val="24"/>
          <w:szCs w:val="24"/>
        </w:rPr>
        <w:t>Kontrolli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rezistencës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antimikrobike</w:t>
      </w:r>
      <w:proofErr w:type="spellEnd"/>
      <w:r w:rsidRPr="00FF3299">
        <w:rPr>
          <w:rFonts w:ascii="Times New Roman" w:hAnsi="Times New Roman" w:cs="Times New Roman"/>
          <w:b w:val="0"/>
          <w:color w:val="auto"/>
          <w:sz w:val="24"/>
          <w:szCs w:val="24"/>
        </w:rPr>
        <w:t xml:space="preserve"> (AMR)</w:t>
      </w:r>
      <w:bookmarkEnd w:id="36"/>
      <w:bookmarkEnd w:id="37"/>
      <w:r w:rsidRPr="00FF3299">
        <w:rPr>
          <w:rFonts w:ascii="Times New Roman" w:hAnsi="Times New Roman" w:cs="Times New Roman"/>
          <w:b w:val="0"/>
          <w:color w:val="auto"/>
          <w:sz w:val="24"/>
          <w:szCs w:val="24"/>
        </w:rPr>
        <w:t xml:space="preserve"> </w:t>
      </w:r>
    </w:p>
    <w:p w14:paraId="536CBA29" w14:textId="77777777" w:rsidR="00FF3299" w:rsidRPr="00FF3299" w:rsidRDefault="00FF3299" w:rsidP="00FF3299"/>
    <w:p w14:paraId="0D2E9143" w14:textId="77777777" w:rsidR="00890995" w:rsidRPr="00FF3299" w:rsidRDefault="00890995" w:rsidP="00890995">
      <w:pPr>
        <w:pStyle w:val="Heading1"/>
        <w:spacing w:before="0" w:line="276" w:lineRule="auto"/>
        <w:jc w:val="both"/>
        <w:rPr>
          <w:rFonts w:ascii="Times New Roman" w:hAnsi="Times New Roman"/>
          <w:sz w:val="24"/>
          <w:szCs w:val="24"/>
        </w:rPr>
      </w:pPr>
      <w:proofErr w:type="spellStart"/>
      <w:r w:rsidRPr="00FF3299">
        <w:rPr>
          <w:rFonts w:ascii="Times New Roman" w:hAnsi="Times New Roman"/>
          <w:sz w:val="24"/>
          <w:szCs w:val="24"/>
        </w:rPr>
        <w:t>Qëllimi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Politikës</w:t>
      </w:r>
      <w:proofErr w:type="spellEnd"/>
      <w:r w:rsidRPr="00FF3299">
        <w:rPr>
          <w:rFonts w:ascii="Times New Roman" w:hAnsi="Times New Roman"/>
          <w:sz w:val="24"/>
          <w:szCs w:val="24"/>
        </w:rPr>
        <w:t xml:space="preserve"> III: </w:t>
      </w:r>
      <w:proofErr w:type="spellStart"/>
      <w:r w:rsidRPr="00FF3299">
        <w:rPr>
          <w:rFonts w:ascii="Times New Roman" w:hAnsi="Times New Roman"/>
          <w:sz w:val="24"/>
          <w:szCs w:val="24"/>
        </w:rPr>
        <w:t>Fuqizimi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sistemit</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të</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integruar</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shëndetësor</w:t>
      </w:r>
      <w:proofErr w:type="spellEnd"/>
      <w:r w:rsidRPr="00FF3299">
        <w:rPr>
          <w:rFonts w:ascii="Times New Roman" w:hAnsi="Times New Roman"/>
          <w:sz w:val="24"/>
          <w:szCs w:val="24"/>
        </w:rPr>
        <w:t xml:space="preserve"> </w:t>
      </w:r>
    </w:p>
    <w:p w14:paraId="4E876D10"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38" w:name="_Toc91599773"/>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1: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mëtejshëm</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kujdesit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parësor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w:t>
      </w:r>
      <w:proofErr w:type="spellEnd"/>
      <w:r w:rsidRPr="00FF3299">
        <w:rPr>
          <w:rFonts w:ascii="Times New Roman" w:hAnsi="Times New Roman" w:cs="Times New Roman"/>
          <w:b w:val="0"/>
          <w:color w:val="auto"/>
          <w:sz w:val="24"/>
          <w:szCs w:val="24"/>
        </w:rPr>
        <w:t xml:space="preserve"> porta e </w:t>
      </w:r>
      <w:proofErr w:type="spellStart"/>
      <w:r w:rsidRPr="00FF3299">
        <w:rPr>
          <w:rFonts w:ascii="Times New Roman" w:hAnsi="Times New Roman" w:cs="Times New Roman"/>
          <w:b w:val="0"/>
          <w:color w:val="auto"/>
          <w:sz w:val="24"/>
          <w:szCs w:val="24"/>
        </w:rPr>
        <w:t>parë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hyrëse</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qytetarit</w:t>
      </w:r>
      <w:bookmarkEnd w:id="38"/>
      <w:proofErr w:type="spellEnd"/>
    </w:p>
    <w:p w14:paraId="3C6FE1B8"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39" w:name="_Toc88481579"/>
      <w:bookmarkStart w:id="40" w:name="_Toc91599775"/>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2: </w:t>
      </w:r>
      <w:proofErr w:type="spellStart"/>
      <w:r w:rsidRPr="00FF3299">
        <w:rPr>
          <w:rFonts w:ascii="Times New Roman" w:hAnsi="Times New Roman" w:cs="Times New Roman"/>
          <w:b w:val="0"/>
          <w:color w:val="auto"/>
          <w:sz w:val="24"/>
          <w:szCs w:val="24"/>
        </w:rPr>
        <w:t>Garantimi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eficiencës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shërbimit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sistemin</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spitalor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nëpërmjet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zhvillimit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4 </w:t>
      </w:r>
      <w:proofErr w:type="spellStart"/>
      <w:r w:rsidRPr="00FF3299">
        <w:rPr>
          <w:rFonts w:ascii="Times New Roman" w:hAnsi="Times New Roman" w:cs="Times New Roman"/>
          <w:b w:val="0"/>
          <w:color w:val="auto"/>
          <w:sz w:val="24"/>
          <w:szCs w:val="24"/>
        </w:rPr>
        <w:t>Poleve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Rajonalë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Referencialë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Specializuar</w:t>
      </w:r>
      <w:bookmarkEnd w:id="39"/>
      <w:bookmarkEnd w:id="40"/>
      <w:proofErr w:type="spellEnd"/>
    </w:p>
    <w:p w14:paraId="2B3320B1"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41" w:name="_Toc88481580"/>
      <w:bookmarkStart w:id="42" w:name="_Toc91599776"/>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3: </w:t>
      </w:r>
      <w:proofErr w:type="spellStart"/>
      <w:r w:rsidRPr="00FF3299">
        <w:rPr>
          <w:rFonts w:ascii="Times New Roman" w:hAnsi="Times New Roman" w:cs="Times New Roman"/>
          <w:b w:val="0"/>
          <w:color w:val="auto"/>
          <w:sz w:val="24"/>
          <w:szCs w:val="24"/>
        </w:rPr>
        <w:t>Rishikimi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politikave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rritjen</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kapaciteteve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burimeve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njerëzore</w:t>
      </w:r>
      <w:bookmarkEnd w:id="41"/>
      <w:bookmarkEnd w:id="42"/>
      <w:proofErr w:type="spellEnd"/>
    </w:p>
    <w:p w14:paraId="6379FFC3" w14:textId="77777777" w:rsidR="00890995" w:rsidRPr="00FF3299" w:rsidRDefault="00890995" w:rsidP="00890995">
      <w:pPr>
        <w:pStyle w:val="Heading1"/>
        <w:spacing w:line="276" w:lineRule="auto"/>
        <w:jc w:val="both"/>
        <w:rPr>
          <w:rFonts w:ascii="Times New Roman" w:hAnsi="Times New Roman"/>
          <w:sz w:val="24"/>
          <w:szCs w:val="24"/>
        </w:rPr>
      </w:pPr>
      <w:proofErr w:type="spellStart"/>
      <w:r w:rsidRPr="00FF3299">
        <w:rPr>
          <w:rFonts w:ascii="Times New Roman" w:hAnsi="Times New Roman"/>
          <w:sz w:val="24"/>
          <w:szCs w:val="24"/>
        </w:rPr>
        <w:t>Qëllimi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Politikës</w:t>
      </w:r>
      <w:proofErr w:type="spellEnd"/>
      <w:r w:rsidRPr="00FF3299">
        <w:rPr>
          <w:rFonts w:ascii="Times New Roman" w:hAnsi="Times New Roman"/>
          <w:sz w:val="24"/>
          <w:szCs w:val="24"/>
        </w:rPr>
        <w:t xml:space="preserve"> 4: </w:t>
      </w:r>
      <w:proofErr w:type="spellStart"/>
      <w:r w:rsidRPr="00FF3299">
        <w:rPr>
          <w:rFonts w:ascii="Times New Roman" w:hAnsi="Times New Roman"/>
          <w:sz w:val="24"/>
          <w:szCs w:val="24"/>
        </w:rPr>
        <w:t>Fuqizimi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reagimit</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të</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sistemit</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ndaj</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emergjencave</w:t>
      </w:r>
      <w:proofErr w:type="spellEnd"/>
    </w:p>
    <w:p w14:paraId="5A55D765"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43" w:name="_Toc88481582"/>
      <w:bookmarkStart w:id="44" w:name="_Toc91599778"/>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1: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politikave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procedurave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kapaciteteve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parandaluar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epidemitë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pandemitë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emergjencat</w:t>
      </w:r>
      <w:bookmarkEnd w:id="43"/>
      <w:bookmarkEnd w:id="44"/>
      <w:proofErr w:type="spellEnd"/>
    </w:p>
    <w:p w14:paraId="2A352BB0" w14:textId="77777777" w:rsidR="00890995" w:rsidRPr="00FF3299" w:rsidRDefault="00890995" w:rsidP="00890995">
      <w:pPr>
        <w:pStyle w:val="Heading3"/>
        <w:spacing w:before="0"/>
        <w:jc w:val="both"/>
        <w:rPr>
          <w:rFonts w:ascii="Times New Roman" w:hAnsi="Times New Roman" w:cs="Times New Roman"/>
          <w:b w:val="0"/>
          <w:color w:val="auto"/>
          <w:sz w:val="24"/>
          <w:szCs w:val="24"/>
        </w:rPr>
      </w:pPr>
      <w:bookmarkStart w:id="45" w:name="_Toc88481583"/>
      <w:bookmarkStart w:id="46" w:name="_Toc91599779"/>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2: </w:t>
      </w:r>
      <w:proofErr w:type="spellStart"/>
      <w:r w:rsidRPr="00FF3299">
        <w:rPr>
          <w:rFonts w:ascii="Times New Roman" w:hAnsi="Times New Roman" w:cs="Times New Roman"/>
          <w:b w:val="0"/>
          <w:color w:val="auto"/>
          <w:sz w:val="24"/>
          <w:szCs w:val="24"/>
        </w:rPr>
        <w:t>Sigurimi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gatishmërisë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kombëtare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rajonale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reagimin</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koordinuar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ndaj</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emergjencave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shëndetësore</w:t>
      </w:r>
      <w:bookmarkEnd w:id="45"/>
      <w:bookmarkEnd w:id="46"/>
      <w:proofErr w:type="spellEnd"/>
    </w:p>
    <w:p w14:paraId="54D9CB4A" w14:textId="77777777" w:rsidR="00FF3299" w:rsidRPr="00FF3299" w:rsidRDefault="00FF3299" w:rsidP="00FF3299">
      <w:pPr>
        <w:pStyle w:val="Heading3"/>
        <w:spacing w:before="0"/>
        <w:jc w:val="both"/>
        <w:rPr>
          <w:rFonts w:ascii="Times New Roman" w:hAnsi="Times New Roman" w:cs="Times New Roman"/>
          <w:b w:val="0"/>
          <w:color w:val="auto"/>
          <w:sz w:val="24"/>
          <w:szCs w:val="24"/>
        </w:rPr>
      </w:pPr>
      <w:bookmarkStart w:id="47" w:name="_Toc88481585"/>
      <w:bookmarkStart w:id="48" w:name="_Toc91599781"/>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3: </w:t>
      </w:r>
      <w:proofErr w:type="spellStart"/>
      <w:r w:rsidRPr="00FF3299">
        <w:rPr>
          <w:rFonts w:ascii="Times New Roman" w:hAnsi="Times New Roman" w:cs="Times New Roman"/>
          <w:b w:val="0"/>
          <w:color w:val="auto"/>
          <w:sz w:val="24"/>
          <w:szCs w:val="24"/>
        </w:rPr>
        <w:t>Sigurimi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politikave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proçedurave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kapaciteteve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zbulimin</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reagimin</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shpejtë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ndaj</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emergjencave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mënyrë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koordinuar</w:t>
      </w:r>
      <w:bookmarkEnd w:id="47"/>
      <w:bookmarkEnd w:id="48"/>
      <w:proofErr w:type="spellEnd"/>
    </w:p>
    <w:p w14:paraId="4258B33E" w14:textId="77777777" w:rsidR="00FF3299" w:rsidRPr="00FF3299" w:rsidRDefault="00FF3299" w:rsidP="00FF3299">
      <w:pPr>
        <w:pStyle w:val="Heading3"/>
        <w:spacing w:before="0"/>
        <w:jc w:val="both"/>
        <w:rPr>
          <w:rFonts w:ascii="Times New Roman" w:hAnsi="Times New Roman" w:cs="Times New Roman"/>
          <w:b w:val="0"/>
          <w:color w:val="auto"/>
          <w:sz w:val="24"/>
          <w:szCs w:val="24"/>
        </w:rPr>
      </w:pPr>
      <w:bookmarkStart w:id="49" w:name="_Toc88481586"/>
      <w:bookmarkStart w:id="50" w:name="_Toc91599782"/>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4: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fushave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sigurisë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ushqimore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biologjike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kimike</w:t>
      </w:r>
      <w:bookmarkEnd w:id="49"/>
      <w:bookmarkEnd w:id="50"/>
      <w:proofErr w:type="spellEnd"/>
    </w:p>
    <w:p w14:paraId="5FE137CD" w14:textId="77777777" w:rsidR="00FF3299" w:rsidRPr="00FF3299" w:rsidRDefault="00FF3299" w:rsidP="00FF3299">
      <w:pPr>
        <w:pStyle w:val="Heading3"/>
        <w:spacing w:before="0"/>
        <w:jc w:val="both"/>
        <w:rPr>
          <w:rFonts w:ascii="Times New Roman" w:hAnsi="Times New Roman" w:cs="Times New Roman"/>
          <w:b w:val="0"/>
          <w:color w:val="auto"/>
          <w:sz w:val="24"/>
          <w:szCs w:val="24"/>
        </w:rPr>
      </w:pPr>
      <w:bookmarkStart w:id="51" w:name="_Toc88481587"/>
      <w:bookmarkStart w:id="52" w:name="_Toc91599783"/>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5: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sistemit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survejancës</w:t>
      </w:r>
      <w:bookmarkEnd w:id="51"/>
      <w:bookmarkEnd w:id="52"/>
      <w:proofErr w:type="spellEnd"/>
    </w:p>
    <w:p w14:paraId="5E268AFD" w14:textId="77777777" w:rsidR="00FF3299" w:rsidRDefault="00FF3299" w:rsidP="00FF3299">
      <w:pPr>
        <w:pStyle w:val="Heading3"/>
        <w:spacing w:before="0"/>
        <w:jc w:val="both"/>
        <w:rPr>
          <w:rFonts w:ascii="Times New Roman" w:hAnsi="Times New Roman" w:cs="Times New Roman"/>
          <w:b w:val="0"/>
          <w:color w:val="auto"/>
          <w:sz w:val="24"/>
          <w:szCs w:val="24"/>
        </w:rPr>
      </w:pPr>
      <w:bookmarkStart w:id="53" w:name="_Toc88481588"/>
      <w:bookmarkStart w:id="54" w:name="_Toc91599784"/>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6: </w:t>
      </w:r>
      <w:proofErr w:type="spellStart"/>
      <w:r w:rsidRPr="00FF3299">
        <w:rPr>
          <w:rFonts w:ascii="Times New Roman" w:hAnsi="Times New Roman" w:cs="Times New Roman"/>
          <w:b w:val="0"/>
          <w:color w:val="auto"/>
          <w:sz w:val="24"/>
          <w:szCs w:val="24"/>
        </w:rPr>
        <w:t>Reagimi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ndaj</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emergjencave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forcimi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komunikimit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riskut</w:t>
      </w:r>
      <w:bookmarkEnd w:id="53"/>
      <w:bookmarkEnd w:id="54"/>
      <w:proofErr w:type="spellEnd"/>
    </w:p>
    <w:p w14:paraId="07AEEBBF" w14:textId="77777777" w:rsidR="00FF3299" w:rsidRPr="00FF3299" w:rsidRDefault="00FF3299" w:rsidP="00FF3299"/>
    <w:p w14:paraId="5C96BE13" w14:textId="77777777" w:rsidR="00FF3299" w:rsidRPr="00FF3299" w:rsidRDefault="00FF3299" w:rsidP="00FF3299">
      <w:pPr>
        <w:pStyle w:val="Heading1"/>
        <w:spacing w:before="0"/>
        <w:rPr>
          <w:rFonts w:ascii="Times New Roman" w:hAnsi="Times New Roman"/>
          <w:sz w:val="24"/>
          <w:szCs w:val="24"/>
        </w:rPr>
      </w:pPr>
      <w:proofErr w:type="spellStart"/>
      <w:r w:rsidRPr="00FF3299">
        <w:rPr>
          <w:rFonts w:ascii="Times New Roman" w:hAnsi="Times New Roman"/>
          <w:sz w:val="24"/>
          <w:szCs w:val="24"/>
        </w:rPr>
        <w:t>Qëllimi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Politikës</w:t>
      </w:r>
      <w:proofErr w:type="spellEnd"/>
      <w:r w:rsidRPr="00FF3299">
        <w:rPr>
          <w:rFonts w:ascii="Times New Roman" w:hAnsi="Times New Roman"/>
          <w:sz w:val="24"/>
          <w:szCs w:val="24"/>
        </w:rPr>
        <w:t xml:space="preserve"> 5: </w:t>
      </w:r>
      <w:proofErr w:type="spellStart"/>
      <w:r w:rsidRPr="00FF3299">
        <w:rPr>
          <w:rFonts w:ascii="Times New Roman" w:hAnsi="Times New Roman"/>
          <w:sz w:val="24"/>
          <w:szCs w:val="24"/>
        </w:rPr>
        <w:t>Shëndeti</w:t>
      </w:r>
      <w:proofErr w:type="spellEnd"/>
      <w:r w:rsidRPr="00FF3299">
        <w:rPr>
          <w:rFonts w:ascii="Times New Roman" w:hAnsi="Times New Roman"/>
          <w:sz w:val="24"/>
          <w:szCs w:val="24"/>
        </w:rPr>
        <w:t xml:space="preserve"> </w:t>
      </w:r>
      <w:proofErr w:type="spellStart"/>
      <w:r w:rsidRPr="00FF3299">
        <w:rPr>
          <w:rFonts w:ascii="Times New Roman" w:hAnsi="Times New Roman"/>
          <w:sz w:val="24"/>
          <w:szCs w:val="24"/>
        </w:rPr>
        <w:t>Dixhital</w:t>
      </w:r>
      <w:proofErr w:type="spellEnd"/>
    </w:p>
    <w:p w14:paraId="1E06C7E1" w14:textId="77777777" w:rsidR="00FF3299" w:rsidRPr="00FF3299" w:rsidRDefault="00FF3299" w:rsidP="00FF3299">
      <w:pPr>
        <w:pStyle w:val="Heading3"/>
        <w:spacing w:before="0"/>
        <w:jc w:val="both"/>
        <w:rPr>
          <w:rFonts w:ascii="Times New Roman" w:hAnsi="Times New Roman" w:cs="Times New Roman"/>
          <w:b w:val="0"/>
          <w:color w:val="auto"/>
          <w:sz w:val="24"/>
          <w:szCs w:val="24"/>
        </w:rPr>
      </w:pPr>
      <w:bookmarkStart w:id="55" w:name="_Toc88481591"/>
      <w:bookmarkStart w:id="56" w:name="_Toc91599787"/>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1:</w:t>
      </w:r>
      <w:r w:rsidRPr="00FF3299">
        <w:rPr>
          <w:rFonts w:ascii="Times New Roman" w:hAnsi="Times New Roman" w:cs="Times New Roman"/>
          <w:b w:val="0"/>
          <w:color w:val="auto"/>
          <w:sz w:val="24"/>
          <w:szCs w:val="24"/>
        </w:rPr>
        <w:t>Rritja</w:t>
      </w:r>
      <w:proofErr w:type="gram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rolit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qytetarit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aksesin</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përdorimin</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shërbimeve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dixhitale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kujdesin</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w:t>
      </w:r>
      <w:bookmarkEnd w:id="55"/>
      <w:bookmarkEnd w:id="56"/>
      <w:proofErr w:type="spellEnd"/>
    </w:p>
    <w:p w14:paraId="052EC893" w14:textId="77777777" w:rsidR="00FF3299" w:rsidRPr="00FF3299" w:rsidRDefault="00FF3299" w:rsidP="00FF3299">
      <w:pPr>
        <w:pStyle w:val="Heading3"/>
        <w:spacing w:before="0"/>
        <w:jc w:val="both"/>
        <w:rPr>
          <w:rFonts w:ascii="Times New Roman" w:hAnsi="Times New Roman" w:cs="Times New Roman"/>
          <w:b w:val="0"/>
          <w:color w:val="auto"/>
          <w:sz w:val="24"/>
          <w:szCs w:val="24"/>
        </w:rPr>
      </w:pPr>
      <w:bookmarkStart w:id="57" w:name="_Toc88481592"/>
      <w:bookmarkStart w:id="58" w:name="_Toc91599788"/>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2: </w:t>
      </w:r>
      <w:proofErr w:type="spellStart"/>
      <w:r w:rsidRPr="00FF3299">
        <w:rPr>
          <w:rFonts w:ascii="Times New Roman" w:hAnsi="Times New Roman" w:cs="Times New Roman"/>
          <w:b w:val="0"/>
          <w:color w:val="auto"/>
          <w:sz w:val="24"/>
          <w:szCs w:val="24"/>
        </w:rPr>
        <w:t>Modernizimi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Infrastrukturës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Teknologjisë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Shëndetësore</w:t>
      </w:r>
      <w:bookmarkEnd w:id="57"/>
      <w:bookmarkEnd w:id="58"/>
      <w:proofErr w:type="spellEnd"/>
    </w:p>
    <w:p w14:paraId="6ED16DF7" w14:textId="77777777" w:rsidR="00FF3299" w:rsidRPr="00FF3299" w:rsidRDefault="00FF3299" w:rsidP="00FF3299">
      <w:pPr>
        <w:pStyle w:val="Heading3"/>
        <w:spacing w:before="0"/>
        <w:jc w:val="both"/>
        <w:rPr>
          <w:rFonts w:ascii="Times New Roman" w:hAnsi="Times New Roman" w:cs="Times New Roman"/>
          <w:b w:val="0"/>
          <w:color w:val="auto"/>
          <w:sz w:val="24"/>
          <w:szCs w:val="24"/>
        </w:rPr>
      </w:pPr>
      <w:bookmarkStart w:id="59" w:name="_Toc88481593"/>
      <w:bookmarkStart w:id="60" w:name="_Toc91599789"/>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3: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informacionit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shëndetësor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nevojë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vendimmarrje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në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përmirësimin</w:t>
      </w:r>
      <w:proofErr w:type="spellEnd"/>
      <w:r w:rsidRPr="00FF3299">
        <w:rPr>
          <w:rFonts w:ascii="Times New Roman" w:hAnsi="Times New Roman" w:cs="Times New Roman"/>
          <w:b w:val="0"/>
          <w:color w:val="auto"/>
          <w:sz w:val="24"/>
          <w:szCs w:val="24"/>
        </w:rPr>
        <w:t xml:space="preserve"> e </w:t>
      </w:r>
      <w:proofErr w:type="spellStart"/>
      <w:r w:rsidRPr="00FF3299">
        <w:rPr>
          <w:rFonts w:ascii="Times New Roman" w:hAnsi="Times New Roman" w:cs="Times New Roman"/>
          <w:b w:val="0"/>
          <w:color w:val="auto"/>
          <w:sz w:val="24"/>
          <w:szCs w:val="24"/>
        </w:rPr>
        <w:t>shëndetit</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mirëqenies</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qytetarëve</w:t>
      </w:r>
      <w:bookmarkEnd w:id="59"/>
      <w:bookmarkEnd w:id="60"/>
      <w:proofErr w:type="spellEnd"/>
    </w:p>
    <w:p w14:paraId="73749044" w14:textId="77777777" w:rsidR="00FF3299" w:rsidRPr="00FF3299" w:rsidRDefault="00FF3299" w:rsidP="00FF3299">
      <w:pPr>
        <w:pStyle w:val="Heading3"/>
        <w:spacing w:before="0"/>
        <w:jc w:val="both"/>
        <w:rPr>
          <w:rFonts w:ascii="Times New Roman" w:hAnsi="Times New Roman" w:cs="Times New Roman"/>
          <w:b w:val="0"/>
          <w:color w:val="auto"/>
          <w:sz w:val="24"/>
          <w:szCs w:val="24"/>
        </w:rPr>
      </w:pPr>
      <w:bookmarkStart w:id="61" w:name="_Toc91599790"/>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sidRPr="00FF3299">
        <w:rPr>
          <w:rFonts w:ascii="Times New Roman" w:hAnsi="Times New Roman" w:cs="Times New Roman"/>
          <w:b w:val="0"/>
          <w:color w:val="auto"/>
          <w:sz w:val="24"/>
          <w:szCs w:val="24"/>
        </w:rPr>
        <w:t xml:space="preserve"> 4: </w:t>
      </w:r>
      <w:proofErr w:type="spellStart"/>
      <w:r w:rsidRPr="00FF3299">
        <w:rPr>
          <w:rFonts w:ascii="Times New Roman" w:hAnsi="Times New Roman" w:cs="Times New Roman"/>
          <w:b w:val="0"/>
          <w:color w:val="auto"/>
          <w:sz w:val="24"/>
          <w:szCs w:val="24"/>
        </w:rPr>
        <w:t>Llogaritë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Kombëtare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të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Shëndetësisë</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publikimi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vjetor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rezultateve</w:t>
      </w:r>
      <w:bookmarkEnd w:id="61"/>
      <w:proofErr w:type="spellEnd"/>
    </w:p>
    <w:p w14:paraId="59CF8480" w14:textId="77777777" w:rsidR="00FF3299" w:rsidRPr="00FF3299" w:rsidRDefault="00FF3299" w:rsidP="00FF3299">
      <w:pPr>
        <w:pStyle w:val="Heading3"/>
        <w:spacing w:before="0"/>
        <w:jc w:val="both"/>
        <w:rPr>
          <w:rFonts w:ascii="Times New Roman" w:hAnsi="Times New Roman" w:cs="Times New Roman"/>
          <w:b w:val="0"/>
          <w:color w:val="auto"/>
          <w:sz w:val="24"/>
          <w:szCs w:val="24"/>
        </w:rPr>
      </w:pPr>
      <w:bookmarkStart w:id="62" w:name="_Toc91599791"/>
      <w:proofErr w:type="spellStart"/>
      <w:r w:rsidRPr="00FF3299">
        <w:rPr>
          <w:rFonts w:ascii="Times New Roman" w:hAnsi="Times New Roman" w:cs="Times New Roman"/>
          <w:b w:val="0"/>
          <w:color w:val="auto"/>
          <w:sz w:val="24"/>
          <w:szCs w:val="24"/>
        </w:rPr>
        <w:t>Objektivi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Specifik</w:t>
      </w:r>
      <w:proofErr w:type="spellEnd"/>
      <w:r>
        <w:rPr>
          <w:rFonts w:ascii="Times New Roman" w:hAnsi="Times New Roman" w:cs="Times New Roman"/>
          <w:b w:val="0"/>
          <w:color w:val="auto"/>
          <w:sz w:val="24"/>
          <w:szCs w:val="24"/>
        </w:rPr>
        <w:t xml:space="preserve"> 5</w:t>
      </w:r>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Fuqizimi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kapaciteteve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për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kërkimin</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shkencor</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dhe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publikimi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i</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evidencave</w:t>
      </w:r>
      <w:proofErr w:type="spellEnd"/>
      <w:r w:rsidRPr="00FF3299">
        <w:rPr>
          <w:rFonts w:ascii="Times New Roman" w:hAnsi="Times New Roman" w:cs="Times New Roman"/>
          <w:b w:val="0"/>
          <w:color w:val="auto"/>
          <w:sz w:val="24"/>
          <w:szCs w:val="24"/>
        </w:rPr>
        <w:t xml:space="preserve"> </w:t>
      </w:r>
      <w:proofErr w:type="spellStart"/>
      <w:r w:rsidRPr="00FF3299">
        <w:rPr>
          <w:rFonts w:ascii="Times New Roman" w:hAnsi="Times New Roman" w:cs="Times New Roman"/>
          <w:b w:val="0"/>
          <w:color w:val="auto"/>
          <w:sz w:val="24"/>
          <w:szCs w:val="24"/>
        </w:rPr>
        <w:t>shkencore</w:t>
      </w:r>
      <w:bookmarkEnd w:id="62"/>
      <w:proofErr w:type="spellEnd"/>
    </w:p>
    <w:p w14:paraId="091B0FD3" w14:textId="77777777" w:rsidR="00CC252A" w:rsidRPr="00FF3299" w:rsidRDefault="00CC252A" w:rsidP="00CC252A">
      <w:pPr>
        <w:rPr>
          <w:rFonts w:ascii="Times New Roman" w:hAnsi="Times New Roman"/>
          <w:sz w:val="24"/>
          <w:szCs w:val="24"/>
        </w:rPr>
      </w:pPr>
    </w:p>
    <w:p w14:paraId="6E3AC5A6" w14:textId="77777777" w:rsidR="00755156" w:rsidRPr="005F756F" w:rsidRDefault="00755156" w:rsidP="00AB105C">
      <w:pPr>
        <w:spacing w:after="0" w:line="240" w:lineRule="auto"/>
        <w:jc w:val="both"/>
        <w:rPr>
          <w:rFonts w:ascii="Times New Roman" w:eastAsia="Times New Roman" w:hAnsi="Times New Roman"/>
          <w:b/>
          <w:sz w:val="24"/>
          <w:szCs w:val="24"/>
          <w:lang w:val="sq-AL"/>
        </w:rPr>
      </w:pPr>
    </w:p>
    <w:p w14:paraId="5FBD73C1" w14:textId="77777777" w:rsidR="00715FE6" w:rsidRPr="005F756F" w:rsidRDefault="00715FE6" w:rsidP="00AB105C">
      <w:pPr>
        <w:spacing w:after="0" w:line="240" w:lineRule="auto"/>
        <w:jc w:val="both"/>
        <w:rPr>
          <w:rFonts w:ascii="Times New Roman" w:hAnsi="Times New Roman"/>
          <w:b/>
          <w:sz w:val="24"/>
          <w:szCs w:val="24"/>
          <w:lang w:val="sq-AL"/>
        </w:rPr>
      </w:pPr>
      <w:r w:rsidRPr="005F756F">
        <w:rPr>
          <w:rFonts w:ascii="Times New Roman" w:eastAsia="Times New Roman" w:hAnsi="Times New Roman"/>
          <w:b/>
          <w:sz w:val="24"/>
          <w:szCs w:val="24"/>
          <w:lang w:val="sq-AL"/>
        </w:rPr>
        <w:t>VII. INSTITUCIONET DHE ORGANET QË NGARKOHEN PËR ZBATIMIN E AKTIT</w:t>
      </w:r>
    </w:p>
    <w:p w14:paraId="020E9619" w14:textId="77777777" w:rsidR="00FF3299" w:rsidRDefault="00FF3299" w:rsidP="00AB105C">
      <w:pPr>
        <w:spacing w:after="0" w:line="240" w:lineRule="auto"/>
        <w:jc w:val="both"/>
        <w:rPr>
          <w:rFonts w:ascii="Times New Roman" w:eastAsia="Times New Roman" w:hAnsi="Times New Roman"/>
          <w:sz w:val="24"/>
          <w:szCs w:val="24"/>
          <w:lang w:val="sq-AL"/>
        </w:rPr>
      </w:pPr>
    </w:p>
    <w:p w14:paraId="04A0EE8A" w14:textId="77777777" w:rsidR="00FF3299" w:rsidRPr="00B07C23" w:rsidRDefault="00FF3299" w:rsidP="00FF3299">
      <w:pPr>
        <w:widowControl w:val="0"/>
        <w:spacing w:after="0"/>
        <w:contextualSpacing/>
        <w:jc w:val="both"/>
        <w:rPr>
          <w:rFonts w:ascii="Times New Roman" w:eastAsia="Times New Roman" w:hAnsi="Times New Roman"/>
          <w:sz w:val="24"/>
          <w:szCs w:val="24"/>
        </w:rPr>
      </w:pPr>
      <w:proofErr w:type="spellStart"/>
      <w:r w:rsidRPr="00B07C23">
        <w:rPr>
          <w:rFonts w:ascii="Times New Roman" w:eastAsia="Times New Roman" w:hAnsi="Times New Roman"/>
          <w:sz w:val="24"/>
          <w:szCs w:val="24"/>
        </w:rPr>
        <w:t>Për</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zbatimin</w:t>
      </w:r>
      <w:proofErr w:type="spellEnd"/>
      <w:r w:rsidRPr="00B07C23">
        <w:rPr>
          <w:rFonts w:ascii="Times New Roman" w:eastAsia="Times New Roman" w:hAnsi="Times New Roman"/>
          <w:sz w:val="24"/>
          <w:szCs w:val="24"/>
        </w:rPr>
        <w:t xml:space="preserve"> e </w:t>
      </w:r>
      <w:proofErr w:type="spellStart"/>
      <w:r w:rsidRPr="00B07C23">
        <w:rPr>
          <w:rFonts w:ascii="Times New Roman" w:eastAsia="Times New Roman" w:hAnsi="Times New Roman"/>
          <w:sz w:val="24"/>
          <w:szCs w:val="24"/>
        </w:rPr>
        <w:t>këtij</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projektvendimi</w:t>
      </w:r>
      <w:proofErr w:type="spellEnd"/>
      <w:r w:rsidRPr="00B07C23">
        <w:rPr>
          <w:rFonts w:ascii="Times New Roman" w:eastAsia="Times New Roman" w:hAnsi="Times New Roman"/>
          <w:sz w:val="24"/>
          <w:szCs w:val="24"/>
        </w:rPr>
        <w:t>/</w:t>
      </w:r>
      <w:proofErr w:type="spellStart"/>
      <w:r w:rsidRPr="00B07C23">
        <w:rPr>
          <w:rFonts w:ascii="Times New Roman" w:eastAsia="Times New Roman" w:hAnsi="Times New Roman"/>
          <w:sz w:val="24"/>
          <w:szCs w:val="24"/>
        </w:rPr>
        <w:t>kësaj</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Strategjie</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ngarkohet</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Ministria</w:t>
      </w:r>
      <w:proofErr w:type="spellEnd"/>
      <w:r w:rsidRPr="00B07C23">
        <w:rPr>
          <w:rFonts w:ascii="Times New Roman" w:eastAsia="Times New Roman" w:hAnsi="Times New Roman"/>
          <w:sz w:val="24"/>
          <w:szCs w:val="24"/>
        </w:rPr>
        <w:t xml:space="preserve"> e </w:t>
      </w:r>
      <w:proofErr w:type="spellStart"/>
      <w:r w:rsidRPr="00B07C23">
        <w:rPr>
          <w:rFonts w:ascii="Times New Roman" w:eastAsia="Times New Roman" w:hAnsi="Times New Roman"/>
          <w:sz w:val="24"/>
          <w:szCs w:val="24"/>
        </w:rPr>
        <w:t>Shëndetësisë</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dhe</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Mbrojtjes</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Sociale</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sipas</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planit</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të</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veprimit</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në</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përputhje</w:t>
      </w:r>
      <w:proofErr w:type="spellEnd"/>
      <w:r w:rsidRPr="00B07C23">
        <w:rPr>
          <w:rFonts w:ascii="Times New Roman" w:eastAsia="Times New Roman" w:hAnsi="Times New Roman"/>
          <w:sz w:val="24"/>
          <w:szCs w:val="24"/>
        </w:rPr>
        <w:t xml:space="preserve"> me </w:t>
      </w:r>
      <w:proofErr w:type="spellStart"/>
      <w:r w:rsidRPr="00B07C23">
        <w:rPr>
          <w:rFonts w:ascii="Times New Roman" w:eastAsia="Times New Roman" w:hAnsi="Times New Roman"/>
          <w:sz w:val="24"/>
          <w:szCs w:val="24"/>
        </w:rPr>
        <w:t>qëllimet</w:t>
      </w:r>
      <w:proofErr w:type="spellEnd"/>
      <w:r w:rsidRPr="00B07C23">
        <w:rPr>
          <w:rFonts w:ascii="Times New Roman" w:eastAsia="Times New Roman" w:hAnsi="Times New Roman"/>
          <w:sz w:val="24"/>
          <w:szCs w:val="24"/>
        </w:rPr>
        <w:t xml:space="preserve"> e </w:t>
      </w:r>
      <w:proofErr w:type="spellStart"/>
      <w:r w:rsidRPr="00B07C23">
        <w:rPr>
          <w:rFonts w:ascii="Times New Roman" w:eastAsia="Times New Roman" w:hAnsi="Times New Roman"/>
          <w:sz w:val="24"/>
          <w:szCs w:val="24"/>
        </w:rPr>
        <w:t>politikës</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dhe</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arritjen</w:t>
      </w:r>
      <w:proofErr w:type="spellEnd"/>
      <w:r w:rsidRPr="00B07C23">
        <w:rPr>
          <w:rFonts w:ascii="Times New Roman" w:eastAsia="Times New Roman" w:hAnsi="Times New Roman"/>
          <w:sz w:val="24"/>
          <w:szCs w:val="24"/>
        </w:rPr>
        <w:t xml:space="preserve"> e </w:t>
      </w:r>
      <w:proofErr w:type="spellStart"/>
      <w:r w:rsidRPr="00B07C23">
        <w:rPr>
          <w:rFonts w:ascii="Times New Roman" w:eastAsia="Times New Roman" w:hAnsi="Times New Roman"/>
          <w:sz w:val="24"/>
          <w:szCs w:val="24"/>
        </w:rPr>
        <w:t>objektivave</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si</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dhe</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institucionet</w:t>
      </w:r>
      <w:proofErr w:type="spellEnd"/>
      <w:r w:rsidRPr="00B07C23">
        <w:rPr>
          <w:rFonts w:ascii="Times New Roman" w:eastAsia="Times New Roman" w:hAnsi="Times New Roman"/>
          <w:sz w:val="24"/>
          <w:szCs w:val="24"/>
        </w:rPr>
        <w:t xml:space="preserve"> e </w:t>
      </w:r>
      <w:proofErr w:type="spellStart"/>
      <w:r w:rsidRPr="00B07C23">
        <w:rPr>
          <w:rFonts w:ascii="Times New Roman" w:eastAsia="Times New Roman" w:hAnsi="Times New Roman"/>
          <w:sz w:val="24"/>
          <w:szCs w:val="24"/>
        </w:rPr>
        <w:t>saj</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të</w:t>
      </w:r>
      <w:proofErr w:type="spellEnd"/>
      <w:r w:rsidRPr="00B07C23">
        <w:rPr>
          <w:rFonts w:ascii="Times New Roman" w:eastAsia="Times New Roman" w:hAnsi="Times New Roman"/>
          <w:sz w:val="24"/>
          <w:szCs w:val="24"/>
        </w:rPr>
        <w:t xml:space="preserve"> </w:t>
      </w:r>
      <w:proofErr w:type="spellStart"/>
      <w:r w:rsidRPr="00B07C23">
        <w:rPr>
          <w:rFonts w:ascii="Times New Roman" w:eastAsia="Times New Roman" w:hAnsi="Times New Roman"/>
          <w:sz w:val="24"/>
          <w:szCs w:val="24"/>
        </w:rPr>
        <w:t>varësisë</w:t>
      </w:r>
      <w:proofErr w:type="spellEnd"/>
      <w:r w:rsidR="00CB638F">
        <w:rPr>
          <w:rFonts w:ascii="Times New Roman" w:eastAsia="Times New Roman" w:hAnsi="Times New Roman"/>
          <w:sz w:val="24"/>
          <w:szCs w:val="24"/>
        </w:rPr>
        <w:t>.</w:t>
      </w:r>
    </w:p>
    <w:p w14:paraId="2CEBD31E" w14:textId="77777777" w:rsidR="00CB638F" w:rsidRDefault="00CB638F" w:rsidP="00FF3299">
      <w:pPr>
        <w:spacing w:after="0"/>
        <w:jc w:val="both"/>
        <w:rPr>
          <w:rFonts w:ascii="Times New Roman" w:hAnsi="Times New Roman"/>
          <w:noProof/>
          <w:sz w:val="24"/>
          <w:szCs w:val="24"/>
        </w:rPr>
      </w:pPr>
    </w:p>
    <w:p w14:paraId="6E0EEC18" w14:textId="77777777" w:rsidR="00FF3299" w:rsidRPr="00280CEA" w:rsidRDefault="00FF3299" w:rsidP="00FF3299">
      <w:pPr>
        <w:spacing w:after="0"/>
        <w:jc w:val="both"/>
        <w:rPr>
          <w:rFonts w:ascii="Times New Roman" w:hAnsi="Times New Roman"/>
          <w:noProof/>
          <w:sz w:val="24"/>
          <w:szCs w:val="24"/>
        </w:rPr>
      </w:pPr>
      <w:r w:rsidRPr="00280CEA">
        <w:rPr>
          <w:rFonts w:ascii="Times New Roman" w:hAnsi="Times New Roman"/>
          <w:noProof/>
          <w:sz w:val="24"/>
          <w:szCs w:val="24"/>
        </w:rPr>
        <w:t xml:space="preserve">Me qëllim sigurimin e llogaridhënies, monitorimit dhe koordinimit të kuadrit strategjik të Strategjisë Kombëtare të Shëndetësisë 2021-2030, Ministria e Shëndetësisë dhe Mbrojtjes Sociale do të hartojë dhe publikojë në platformën elektronike informacion të vazhdueshëm në lidhje mbi realizimin e aktiviteteve sipas qëllimeve politike të strategjisë. </w:t>
      </w:r>
    </w:p>
    <w:p w14:paraId="4D844D3E" w14:textId="77777777" w:rsidR="00FF3299" w:rsidRPr="00280CEA" w:rsidRDefault="00FF3299" w:rsidP="00FF3299">
      <w:pPr>
        <w:spacing w:after="0"/>
        <w:jc w:val="both"/>
        <w:rPr>
          <w:rFonts w:ascii="Times New Roman" w:hAnsi="Times New Roman"/>
          <w:noProof/>
          <w:sz w:val="24"/>
          <w:szCs w:val="24"/>
        </w:rPr>
      </w:pPr>
      <w:r w:rsidRPr="00280CEA">
        <w:rPr>
          <w:rFonts w:ascii="Times New Roman" w:hAnsi="Times New Roman"/>
          <w:noProof/>
          <w:sz w:val="24"/>
          <w:szCs w:val="24"/>
        </w:rPr>
        <w:t>Monitorimi, vlerësimi dhe rishikimi do të jenë funksione thelbësore të MSHMS për të siguruar që qëllimet e politikave dhe objektivat strategjikë të përshkruara në SKSH 2021-2030. Monitorimi nënkupton bashkimin e të gjitha të dhënave për të analizuar ecurinë e zbatimit të aktiviteteve. Vlerësimi do të bazohet në monitorimin e treguesve me qëllim arritjen e tyre.  Mekanizmat e raportimit vjetor do të përmirësohen duke siguruar kështu llogaridhënien menaxheriale dhe institucionale. Raportime shtesë do të bëhen bazuar në provat e mbledhura përmes proceseve, konsultimeve publike, rishikimeve të herëpashershme me qëllim arritjen e progresit, performancën e sistemit shëndetësor si dhe identifikimin e problemeve gjatë procesit të zbatimit të strategjisë si dhe masat që do të ndërmerren si veprime korrigjuese.</w:t>
      </w:r>
    </w:p>
    <w:p w14:paraId="679410C6" w14:textId="77777777" w:rsidR="00FF3299" w:rsidRPr="00B07C23" w:rsidRDefault="00FF3299" w:rsidP="00FF3299">
      <w:pPr>
        <w:widowControl w:val="0"/>
        <w:spacing w:after="0"/>
        <w:contextualSpacing/>
        <w:jc w:val="both"/>
        <w:rPr>
          <w:rFonts w:ascii="Times New Roman" w:eastAsia="Times New Roman" w:hAnsi="Times New Roman"/>
          <w:sz w:val="24"/>
          <w:szCs w:val="24"/>
        </w:rPr>
      </w:pPr>
    </w:p>
    <w:p w14:paraId="3654602F" w14:textId="77777777" w:rsidR="00FF3299" w:rsidRDefault="00FF3299" w:rsidP="00FF3299">
      <w:pPr>
        <w:spacing w:after="0"/>
        <w:jc w:val="both"/>
        <w:rPr>
          <w:rFonts w:ascii="Times New Roman" w:hAnsi="Times New Roman"/>
          <w:noProof/>
          <w:sz w:val="24"/>
          <w:szCs w:val="24"/>
        </w:rPr>
      </w:pPr>
      <w:r w:rsidRPr="00280CEA">
        <w:rPr>
          <w:rFonts w:ascii="Times New Roman" w:hAnsi="Times New Roman"/>
          <w:noProof/>
          <w:sz w:val="24"/>
          <w:szCs w:val="24"/>
        </w:rPr>
        <w:t xml:space="preserve">Një platformë e vetme shëndetësore e udhëhequr nga llogaridhënia publike do të kontribuojë në raportin e progresit të SKSH 2021-2030. Raportet vjetore do të pregatiten nga Ministria e Shëndetësisë dhe Mbrojtjes Sociale dhe do t’i paraqiten autoritetit përgjegjës për monitorimin e strategjisë. Raportime shtesë do të bëhen sipas kërkesave të anëtarësimit të BE dhe proceseve të tjera integruese. </w:t>
      </w:r>
    </w:p>
    <w:p w14:paraId="5DFAC643" w14:textId="77777777" w:rsidR="00CB638F" w:rsidRPr="00280CEA" w:rsidRDefault="00CB638F" w:rsidP="00FF3299">
      <w:pPr>
        <w:spacing w:after="0"/>
        <w:jc w:val="both"/>
        <w:rPr>
          <w:rFonts w:ascii="Times New Roman" w:hAnsi="Times New Roman"/>
          <w:noProof/>
          <w:sz w:val="24"/>
          <w:szCs w:val="24"/>
        </w:rPr>
      </w:pPr>
    </w:p>
    <w:p w14:paraId="7894D459" w14:textId="77777777" w:rsidR="00FF3299" w:rsidRPr="00280CEA" w:rsidRDefault="00FF3299" w:rsidP="00FF3299">
      <w:pPr>
        <w:spacing w:after="0"/>
        <w:jc w:val="both"/>
        <w:rPr>
          <w:rFonts w:ascii="Times New Roman" w:hAnsi="Times New Roman"/>
          <w:i/>
          <w:iCs/>
          <w:noProof/>
          <w:sz w:val="24"/>
          <w:szCs w:val="24"/>
        </w:rPr>
      </w:pPr>
      <w:r w:rsidRPr="00280CEA">
        <w:rPr>
          <w:rFonts w:ascii="Times New Roman" w:hAnsi="Times New Roman"/>
          <w:noProof/>
          <w:sz w:val="24"/>
          <w:szCs w:val="24"/>
        </w:rPr>
        <w:t xml:space="preserve">SKSH 2021-2030, do të jetë pjesë përbërëse e Sistemit të Planifikimit të Integruar (SPI) sipas Urdhrit të Kryeministrit Nr. 157, miratuar më datë 22.10.2018 “Për marrjen e masave për zbatimin e qasjes ndërsektoriale, si dhe ngritjen dhe funksionimin e mekanizmit sektorial/ndërsektorial të integruar”. Ky mekanizëm është në funksion të Sistemit të Planifikimit të Integruar si sistemi kryesor që përcakton mjetet dhe mekanizmat për një planifikim të integruar të politikave publike. SPI funksionon nëpërmjet Grupeve të Menaxhimit të Integruar të Politikave dhe Komitetet Drejtuese Sektoriale anëtare e së cilave është MSHMS sipas përcaktimeve të këtij Urdhri. </w:t>
      </w:r>
      <w:r w:rsidRPr="00280CEA">
        <w:rPr>
          <w:rFonts w:ascii="Times New Roman" w:hAnsi="Times New Roman"/>
          <w:i/>
          <w:iCs/>
          <w:noProof/>
          <w:sz w:val="24"/>
          <w:szCs w:val="24"/>
        </w:rPr>
        <w:t xml:space="preserve">Institucionet përgjegjëse për zbatimin e masave të përcaktuara janë vendosur në Matricën e Planit të Veprimit, në Aneksin 1. </w:t>
      </w:r>
    </w:p>
    <w:p w14:paraId="00A35CA3" w14:textId="77777777" w:rsidR="00FF3299" w:rsidRPr="00280CEA" w:rsidRDefault="00FF3299" w:rsidP="00FF3299">
      <w:pPr>
        <w:spacing w:after="0"/>
        <w:jc w:val="both"/>
        <w:rPr>
          <w:rFonts w:ascii="Times New Roman" w:hAnsi="Times New Roman"/>
          <w:noProof/>
          <w:sz w:val="24"/>
          <w:szCs w:val="24"/>
        </w:rPr>
      </w:pPr>
      <w:r w:rsidRPr="00280CEA">
        <w:rPr>
          <w:rFonts w:ascii="Times New Roman" w:hAnsi="Times New Roman"/>
          <w:noProof/>
          <w:sz w:val="24"/>
          <w:szCs w:val="24"/>
        </w:rPr>
        <w:t xml:space="preserve">Në Matricë janë përcaktuar gjithashtu afatet kohore dhe burimet e nevojshme financiare për zbatim. Në mënyrë që të rritet llogaridhënia në çdo veprimtari është parashikuar të paktën një institucion përgjegjës për zbatimin e veprimtarisë përkatës. SKSH 2021-2030 është një strategji ndërsektoriale, në të cilën janë përfshirë shumë aktorë dhe institucione të ndryshme të cilët në shumicën e veprimtarive të parashikuara në këtë plan do të bashkërendojnë përpjekjet e tyre për arritjen e objektivave dhe realizimin e veprimtarive. Për zbatimin e masave të parashikuara në SKSH 2021-2030 do të ketë bashkëpunim nga ministritë e linjës, </w:t>
      </w:r>
      <w:r w:rsidRPr="00280CEA">
        <w:rPr>
          <w:rFonts w:ascii="Times New Roman" w:hAnsi="Times New Roman"/>
          <w:noProof/>
          <w:sz w:val="24"/>
          <w:szCs w:val="24"/>
        </w:rPr>
        <w:lastRenderedPageBreak/>
        <w:t xml:space="preserve">institucionet e pavarura, njësitë e vetëqeverisjes vendore, organizatat e shoqërisë civile dhe organizatat ndërkombëtare. </w:t>
      </w:r>
    </w:p>
    <w:p w14:paraId="162587E6" w14:textId="77777777" w:rsidR="00FF3299" w:rsidRPr="00280CEA" w:rsidRDefault="00FF3299" w:rsidP="00FF3299">
      <w:pPr>
        <w:spacing w:after="0"/>
        <w:jc w:val="both"/>
        <w:rPr>
          <w:rFonts w:ascii="Times New Roman" w:hAnsi="Times New Roman"/>
          <w:noProof/>
          <w:color w:val="000000"/>
          <w:sz w:val="24"/>
          <w:szCs w:val="24"/>
        </w:rPr>
      </w:pPr>
      <w:r w:rsidRPr="00280CEA">
        <w:rPr>
          <w:rFonts w:ascii="Times New Roman" w:hAnsi="Times New Roman"/>
          <w:noProof/>
          <w:color w:val="000000"/>
          <w:sz w:val="24"/>
          <w:szCs w:val="24"/>
        </w:rPr>
        <w:t>Në përgjithësi, koordinimi dhe menaxhimi i SKSH 2030 do të ndjekë logjikën e përgjithshme të një qasjeje të ciklit të politikave shëndetë</w:t>
      </w:r>
      <w:r w:rsidRPr="00B07C23">
        <w:rPr>
          <w:rFonts w:ascii="Times New Roman" w:hAnsi="Times New Roman"/>
          <w:noProof/>
          <w:color w:val="000000"/>
          <w:sz w:val="24"/>
          <w:szCs w:val="24"/>
        </w:rPr>
        <w:t xml:space="preserve">sore. </w:t>
      </w:r>
      <w:r w:rsidRPr="00280CEA">
        <w:rPr>
          <w:rFonts w:ascii="Times New Roman" w:hAnsi="Times New Roman"/>
          <w:noProof/>
          <w:color w:val="000000"/>
          <w:sz w:val="24"/>
          <w:szCs w:val="24"/>
        </w:rPr>
        <w:t xml:space="preserve">Raportimi, monitorimi dhe vlerësimi do të përbëjnë një pjesë të rëndësishme të ciklit të tyre. Për një monitorim dhe vlerësim cilësor të këtij plani, është i domosdoshëm një bashkëpunim dhe mirëkoordinimin midis aktorëve. Procesi i monitorimit dhe vlerësimit do të kalojë përmes disa fazave si: (i) mbledhja e të dhënave; (ii) analizimi i të dhënave; (iii) raportimi dhe llogaridhënia. </w:t>
      </w:r>
    </w:p>
    <w:p w14:paraId="38DB3C40" w14:textId="77777777" w:rsidR="00FF3299" w:rsidRPr="00B07C23" w:rsidRDefault="00FF3299" w:rsidP="00FF3299">
      <w:pPr>
        <w:widowControl w:val="0"/>
        <w:spacing w:after="0"/>
        <w:contextualSpacing/>
        <w:jc w:val="both"/>
        <w:rPr>
          <w:rFonts w:ascii="Times New Roman" w:eastAsia="Times New Roman" w:hAnsi="Times New Roman"/>
          <w:b/>
          <w:sz w:val="24"/>
          <w:szCs w:val="24"/>
        </w:rPr>
      </w:pPr>
      <w:r w:rsidRPr="00B07C23">
        <w:rPr>
          <w:rFonts w:ascii="Times New Roman" w:hAnsi="Times New Roman"/>
          <w:noProof/>
          <w:color w:val="000000"/>
          <w:sz w:val="24"/>
          <w:szCs w:val="24"/>
        </w:rPr>
        <w:t>Monitorimi i Strategjisë Kombëtare të Shëndetësië 2021-2030 do të realizohet sipas metodologjisë së konfirmuar nga njësia përgjegjëse në Kryeministri në zbatim të Vendimit të Këshillit të Ministrave nr. 290, datë 11.4.2020 “Për krijimin e bazës të të dhënave shtetërore të sistemit informatik të planifikimit të integruar (SIPSI/IPSIS)”, i cili ndër të tjera është sistemi kryesor për monitorimin e performancës së arritur kundrejt politikave dhe objektivave të planifikuara në dokumentet strategjikë.</w:t>
      </w:r>
    </w:p>
    <w:p w14:paraId="4DA34358" w14:textId="77777777" w:rsidR="00FF3299" w:rsidRPr="00280CEA" w:rsidRDefault="00FF3299" w:rsidP="00FF3299">
      <w:pPr>
        <w:spacing w:after="0"/>
        <w:jc w:val="both"/>
        <w:rPr>
          <w:rFonts w:ascii="Times New Roman" w:hAnsi="Times New Roman"/>
          <w:noProof/>
          <w:color w:val="000000"/>
          <w:sz w:val="24"/>
          <w:szCs w:val="24"/>
        </w:rPr>
      </w:pPr>
      <w:r w:rsidRPr="00280CEA">
        <w:rPr>
          <w:rFonts w:ascii="Times New Roman" w:hAnsi="Times New Roman"/>
          <w:noProof/>
          <w:color w:val="000000"/>
          <w:sz w:val="24"/>
          <w:szCs w:val="24"/>
        </w:rPr>
        <w:t xml:space="preserve">MSHMS me kontributin e Grupit Ndërinstitucional të Punës të ngritur me urdhrin e ministrit të MSHMS me Nr. 520, datë 23 shtator 2020 “Për ngritjen e grupit ndër-institucional të punës për hartimin e Strategjisë Kombëtare të Shëndetësisë 2021-2030”, do të realizojë: </w:t>
      </w:r>
    </w:p>
    <w:p w14:paraId="0B5B7245" w14:textId="77777777" w:rsidR="00FF3299" w:rsidRPr="00280CEA" w:rsidRDefault="00FF3299" w:rsidP="00FF3299">
      <w:pPr>
        <w:numPr>
          <w:ilvl w:val="0"/>
          <w:numId w:val="36"/>
        </w:numPr>
        <w:spacing w:after="0" w:line="259" w:lineRule="auto"/>
        <w:contextualSpacing/>
        <w:jc w:val="both"/>
        <w:rPr>
          <w:rFonts w:ascii="Times New Roman" w:hAnsi="Times New Roman"/>
          <w:color w:val="000000"/>
          <w:sz w:val="24"/>
          <w:szCs w:val="24"/>
          <w:lang w:val="en-GB" w:eastAsia="x-none"/>
        </w:rPr>
      </w:pPr>
      <w:proofErr w:type="spellStart"/>
      <w:r w:rsidRPr="00280CEA">
        <w:rPr>
          <w:rFonts w:ascii="Times New Roman" w:hAnsi="Times New Roman"/>
          <w:color w:val="000000"/>
          <w:sz w:val="24"/>
          <w:szCs w:val="24"/>
          <w:lang w:val="en-GB" w:eastAsia="x-none"/>
        </w:rPr>
        <w:t>raportet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vjetore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zbatimit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SKSH-</w:t>
      </w:r>
      <w:proofErr w:type="spellStart"/>
      <w:r w:rsidRPr="00280CEA">
        <w:rPr>
          <w:rFonts w:ascii="Times New Roman" w:hAnsi="Times New Roman"/>
          <w:color w:val="000000"/>
          <w:sz w:val="24"/>
          <w:szCs w:val="24"/>
          <w:lang w:val="en-GB" w:eastAsia="x-none"/>
        </w:rPr>
        <w:t>së</w:t>
      </w:r>
      <w:proofErr w:type="spellEnd"/>
      <w:r w:rsidRPr="00280CEA">
        <w:rPr>
          <w:rFonts w:ascii="Times New Roman" w:hAnsi="Times New Roman"/>
          <w:color w:val="000000"/>
          <w:sz w:val="24"/>
          <w:szCs w:val="24"/>
          <w:lang w:val="en-GB" w:eastAsia="x-none"/>
        </w:rPr>
        <w:t xml:space="preserve"> 2030. Ky </w:t>
      </w:r>
      <w:proofErr w:type="spellStart"/>
      <w:r w:rsidRPr="00280CEA">
        <w:rPr>
          <w:rFonts w:ascii="Times New Roman" w:hAnsi="Times New Roman"/>
          <w:color w:val="000000"/>
          <w:sz w:val="24"/>
          <w:szCs w:val="24"/>
          <w:lang w:val="en-GB" w:eastAsia="x-none"/>
        </w:rPr>
        <w:t>raport</w:t>
      </w:r>
      <w:proofErr w:type="spellEnd"/>
      <w:r w:rsidRPr="00280CEA">
        <w:rPr>
          <w:rFonts w:ascii="Times New Roman" w:hAnsi="Times New Roman"/>
          <w:color w:val="000000"/>
          <w:sz w:val="24"/>
          <w:szCs w:val="24"/>
          <w:lang w:val="en-GB" w:eastAsia="x-none"/>
        </w:rPr>
        <w:t xml:space="preserve"> do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hartëzojë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progresin</w:t>
      </w:r>
      <w:proofErr w:type="spellEnd"/>
      <w:r w:rsidRPr="00280CEA">
        <w:rPr>
          <w:rFonts w:ascii="Times New Roman" w:hAnsi="Times New Roman"/>
          <w:color w:val="000000"/>
          <w:sz w:val="24"/>
          <w:szCs w:val="24"/>
          <w:lang w:val="en-GB" w:eastAsia="x-none"/>
        </w:rPr>
        <w:t xml:space="preserve"> e </w:t>
      </w:r>
      <w:proofErr w:type="spellStart"/>
      <w:r w:rsidRPr="00280CEA">
        <w:rPr>
          <w:rFonts w:ascii="Times New Roman" w:hAnsi="Times New Roman"/>
          <w:color w:val="000000"/>
          <w:sz w:val="24"/>
          <w:szCs w:val="24"/>
          <w:lang w:val="en-GB" w:eastAsia="x-none"/>
        </w:rPr>
        <w:t>realizimit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masave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dhe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treguesve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përfshirë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ato</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nivel</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objektivash</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veçantë</w:t>
      </w:r>
      <w:proofErr w:type="spellEnd"/>
      <w:r w:rsidRPr="00280CEA">
        <w:rPr>
          <w:rFonts w:ascii="Times New Roman" w:hAnsi="Times New Roman"/>
          <w:color w:val="000000"/>
          <w:sz w:val="24"/>
          <w:szCs w:val="24"/>
          <w:lang w:val="en-GB" w:eastAsia="x-none"/>
        </w:rPr>
        <w:t xml:space="preserve">. Ky </w:t>
      </w:r>
      <w:proofErr w:type="spellStart"/>
      <w:r w:rsidRPr="00280CEA">
        <w:rPr>
          <w:rFonts w:ascii="Times New Roman" w:hAnsi="Times New Roman"/>
          <w:color w:val="000000"/>
          <w:sz w:val="24"/>
          <w:szCs w:val="24"/>
          <w:lang w:val="en-GB" w:eastAsia="x-none"/>
        </w:rPr>
        <w:t>raport</w:t>
      </w:r>
      <w:proofErr w:type="spellEnd"/>
      <w:r w:rsidRPr="00280CEA">
        <w:rPr>
          <w:rFonts w:ascii="Times New Roman" w:hAnsi="Times New Roman"/>
          <w:color w:val="000000"/>
          <w:sz w:val="24"/>
          <w:szCs w:val="24"/>
          <w:lang w:val="en-GB" w:eastAsia="x-none"/>
        </w:rPr>
        <w:t xml:space="preserve"> do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jetë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hartuar</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deri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në</w:t>
      </w:r>
      <w:proofErr w:type="spellEnd"/>
      <w:r w:rsidRPr="00280CEA">
        <w:rPr>
          <w:rFonts w:ascii="Times New Roman" w:hAnsi="Times New Roman"/>
          <w:color w:val="000000"/>
          <w:sz w:val="24"/>
          <w:szCs w:val="24"/>
          <w:lang w:val="en-GB" w:eastAsia="x-none"/>
        </w:rPr>
        <w:t xml:space="preserve"> mars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vitit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vijues</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Një</w:t>
      </w:r>
      <w:proofErr w:type="spellEnd"/>
      <w:r w:rsidRPr="00280CEA">
        <w:rPr>
          <w:rFonts w:ascii="Times New Roman" w:hAnsi="Times New Roman"/>
          <w:color w:val="000000"/>
          <w:sz w:val="24"/>
          <w:szCs w:val="24"/>
          <w:lang w:val="en-GB" w:eastAsia="x-none"/>
        </w:rPr>
        <w:t xml:space="preserve"> dashboard online me </w:t>
      </w:r>
      <w:proofErr w:type="spellStart"/>
      <w:r w:rsidRPr="00280CEA">
        <w:rPr>
          <w:rFonts w:ascii="Times New Roman" w:hAnsi="Times New Roman"/>
          <w:color w:val="000000"/>
          <w:sz w:val="24"/>
          <w:szCs w:val="24"/>
          <w:lang w:val="en-GB" w:eastAsia="x-none"/>
        </w:rPr>
        <w:t>tregues</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dhe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dhëna</w:t>
      </w:r>
      <w:proofErr w:type="spellEnd"/>
      <w:r w:rsidRPr="00280CEA">
        <w:rPr>
          <w:rFonts w:ascii="Times New Roman" w:hAnsi="Times New Roman"/>
          <w:color w:val="000000"/>
          <w:sz w:val="24"/>
          <w:szCs w:val="24"/>
          <w:lang w:val="en-GB" w:eastAsia="x-none"/>
        </w:rPr>
        <w:t xml:space="preserve"> do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krijihet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një</w:t>
      </w:r>
      <w:proofErr w:type="spellEnd"/>
      <w:r w:rsidRPr="00280CEA">
        <w:rPr>
          <w:rFonts w:ascii="Times New Roman" w:hAnsi="Times New Roman"/>
          <w:color w:val="000000"/>
          <w:sz w:val="24"/>
          <w:szCs w:val="24"/>
          <w:lang w:val="en-GB" w:eastAsia="x-none"/>
        </w:rPr>
        <w:t xml:space="preserve"> instrument </w:t>
      </w:r>
      <w:proofErr w:type="spellStart"/>
      <w:r w:rsidRPr="00280CEA">
        <w:rPr>
          <w:rFonts w:ascii="Times New Roman" w:hAnsi="Times New Roman"/>
          <w:color w:val="000000"/>
          <w:sz w:val="24"/>
          <w:szCs w:val="24"/>
          <w:lang w:val="en-GB" w:eastAsia="x-none"/>
        </w:rPr>
        <w:t>për</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shfaqur</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vizualisht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statusin</w:t>
      </w:r>
      <w:proofErr w:type="spellEnd"/>
      <w:r w:rsidRPr="00280CEA">
        <w:rPr>
          <w:rFonts w:ascii="Times New Roman" w:hAnsi="Times New Roman"/>
          <w:color w:val="000000"/>
          <w:sz w:val="24"/>
          <w:szCs w:val="24"/>
          <w:lang w:val="en-GB" w:eastAsia="x-none"/>
        </w:rPr>
        <w:t xml:space="preserve"> e </w:t>
      </w:r>
      <w:proofErr w:type="spellStart"/>
      <w:r w:rsidRPr="00280CEA">
        <w:rPr>
          <w:rFonts w:ascii="Times New Roman" w:hAnsi="Times New Roman"/>
          <w:color w:val="000000"/>
          <w:sz w:val="24"/>
          <w:szCs w:val="24"/>
          <w:lang w:val="en-GB" w:eastAsia="x-none"/>
        </w:rPr>
        <w:t>realizimit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masave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cili</w:t>
      </w:r>
      <w:proofErr w:type="spellEnd"/>
      <w:r w:rsidRPr="00280CEA">
        <w:rPr>
          <w:rFonts w:ascii="Times New Roman" w:hAnsi="Times New Roman"/>
          <w:color w:val="000000"/>
          <w:sz w:val="24"/>
          <w:szCs w:val="24"/>
          <w:lang w:val="en-GB" w:eastAsia="x-none"/>
        </w:rPr>
        <w:t xml:space="preserve"> do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jetë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aksesueshëm</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nga</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publiku</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gjerë</w:t>
      </w:r>
      <w:proofErr w:type="spellEnd"/>
      <w:r w:rsidRPr="00280CEA">
        <w:rPr>
          <w:rFonts w:ascii="Times New Roman" w:hAnsi="Times New Roman"/>
          <w:color w:val="000000"/>
          <w:sz w:val="24"/>
          <w:szCs w:val="24"/>
          <w:lang w:val="en-GB" w:eastAsia="x-none"/>
        </w:rPr>
        <w:t xml:space="preserve">.   </w:t>
      </w:r>
    </w:p>
    <w:p w14:paraId="4E3B78BD" w14:textId="77777777" w:rsidR="00FF3299" w:rsidRPr="00280CEA" w:rsidRDefault="00FF3299" w:rsidP="00FF3299">
      <w:pPr>
        <w:numPr>
          <w:ilvl w:val="0"/>
          <w:numId w:val="36"/>
        </w:numPr>
        <w:spacing w:after="0" w:line="259" w:lineRule="auto"/>
        <w:contextualSpacing/>
        <w:jc w:val="both"/>
        <w:rPr>
          <w:rFonts w:ascii="Times New Roman" w:hAnsi="Times New Roman"/>
          <w:color w:val="000000"/>
          <w:sz w:val="24"/>
          <w:szCs w:val="24"/>
          <w:lang w:val="en-GB" w:eastAsia="x-none"/>
        </w:rPr>
      </w:pPr>
      <w:proofErr w:type="spellStart"/>
      <w:r w:rsidRPr="00280CEA">
        <w:rPr>
          <w:rFonts w:ascii="Times New Roman" w:hAnsi="Times New Roman"/>
          <w:color w:val="000000"/>
          <w:sz w:val="24"/>
          <w:szCs w:val="24"/>
          <w:lang w:val="en-GB" w:eastAsia="x-none"/>
        </w:rPr>
        <w:t>raportin</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afatmesëm</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zbatimit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SKSH-</w:t>
      </w:r>
      <w:proofErr w:type="spellStart"/>
      <w:r w:rsidRPr="00280CEA">
        <w:rPr>
          <w:rFonts w:ascii="Times New Roman" w:hAnsi="Times New Roman"/>
          <w:color w:val="000000"/>
          <w:sz w:val="24"/>
          <w:szCs w:val="24"/>
          <w:lang w:val="en-GB" w:eastAsia="x-none"/>
        </w:rPr>
        <w:t>së</w:t>
      </w:r>
      <w:proofErr w:type="spellEnd"/>
      <w:r w:rsidRPr="00280CEA">
        <w:rPr>
          <w:rFonts w:ascii="Times New Roman" w:hAnsi="Times New Roman"/>
          <w:color w:val="000000"/>
          <w:sz w:val="24"/>
          <w:szCs w:val="24"/>
          <w:lang w:val="en-GB" w:eastAsia="x-none"/>
        </w:rPr>
        <w:t xml:space="preserve"> 2030. Ky </w:t>
      </w:r>
      <w:proofErr w:type="spellStart"/>
      <w:r w:rsidRPr="00280CEA">
        <w:rPr>
          <w:rFonts w:ascii="Times New Roman" w:hAnsi="Times New Roman"/>
          <w:color w:val="000000"/>
          <w:sz w:val="24"/>
          <w:szCs w:val="24"/>
          <w:lang w:val="en-GB" w:eastAsia="x-none"/>
        </w:rPr>
        <w:t>raport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realizuar</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vitet</w:t>
      </w:r>
      <w:proofErr w:type="spellEnd"/>
      <w:r w:rsidRPr="00280CEA">
        <w:rPr>
          <w:rFonts w:ascii="Times New Roman" w:hAnsi="Times New Roman"/>
          <w:color w:val="000000"/>
          <w:sz w:val="24"/>
          <w:szCs w:val="24"/>
          <w:lang w:val="en-GB" w:eastAsia="x-none"/>
        </w:rPr>
        <w:t xml:space="preserve"> 2025-2030 do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tregojë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statusin</w:t>
      </w:r>
      <w:proofErr w:type="spellEnd"/>
      <w:r w:rsidRPr="00280CEA">
        <w:rPr>
          <w:rFonts w:ascii="Times New Roman" w:hAnsi="Times New Roman"/>
          <w:color w:val="000000"/>
          <w:sz w:val="24"/>
          <w:szCs w:val="24"/>
          <w:lang w:val="en-GB" w:eastAsia="x-none"/>
        </w:rPr>
        <w:t xml:space="preserve"> e </w:t>
      </w:r>
      <w:proofErr w:type="spellStart"/>
      <w:r w:rsidRPr="00280CEA">
        <w:rPr>
          <w:rFonts w:ascii="Times New Roman" w:hAnsi="Times New Roman"/>
          <w:color w:val="000000"/>
          <w:sz w:val="24"/>
          <w:szCs w:val="24"/>
          <w:lang w:val="en-GB" w:eastAsia="x-none"/>
        </w:rPr>
        <w:t>realizimit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masave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edhe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treguesve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strategjikë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Përmes</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procesit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monitorimit</w:t>
      </w:r>
      <w:proofErr w:type="spellEnd"/>
      <w:r w:rsidRPr="00280CEA">
        <w:rPr>
          <w:rFonts w:ascii="Times New Roman" w:hAnsi="Times New Roman"/>
          <w:color w:val="000000"/>
          <w:sz w:val="24"/>
          <w:szCs w:val="24"/>
          <w:lang w:val="en-GB" w:eastAsia="x-none"/>
        </w:rPr>
        <w:t xml:space="preserve"> do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mundësohet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rishikimi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i</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masave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për</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mundësuar</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adresuar</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ndryshimet</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që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mund</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vijnë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për</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shkak</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situatës</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aktuale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dhe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sfidave</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të</w:t>
      </w:r>
      <w:proofErr w:type="spellEnd"/>
      <w:r w:rsidRPr="00280CEA">
        <w:rPr>
          <w:rFonts w:ascii="Times New Roman" w:hAnsi="Times New Roman"/>
          <w:color w:val="000000"/>
          <w:sz w:val="24"/>
          <w:szCs w:val="24"/>
          <w:lang w:val="en-GB" w:eastAsia="x-none"/>
        </w:rPr>
        <w:t xml:space="preserve"> </w:t>
      </w:r>
      <w:proofErr w:type="spellStart"/>
      <w:r w:rsidRPr="00280CEA">
        <w:rPr>
          <w:rFonts w:ascii="Times New Roman" w:hAnsi="Times New Roman"/>
          <w:color w:val="000000"/>
          <w:sz w:val="24"/>
          <w:szCs w:val="24"/>
          <w:lang w:val="en-GB" w:eastAsia="x-none"/>
        </w:rPr>
        <w:t>ndeshura</w:t>
      </w:r>
      <w:proofErr w:type="spellEnd"/>
      <w:r w:rsidRPr="00280CEA">
        <w:rPr>
          <w:rFonts w:ascii="Times New Roman" w:hAnsi="Times New Roman"/>
          <w:color w:val="000000"/>
          <w:sz w:val="24"/>
          <w:szCs w:val="24"/>
          <w:lang w:val="en-GB" w:eastAsia="x-none"/>
        </w:rPr>
        <w:t xml:space="preserve">. </w:t>
      </w:r>
    </w:p>
    <w:p w14:paraId="5A93C2ED" w14:textId="77777777" w:rsidR="00FF3299" w:rsidRPr="00B07C23" w:rsidRDefault="00CB638F" w:rsidP="00FF3299">
      <w:pPr>
        <w:autoSpaceDE w:val="0"/>
        <w:autoSpaceDN w:val="0"/>
        <w:adjustRightInd w:val="0"/>
        <w:spacing w:after="0"/>
        <w:jc w:val="both"/>
        <w:rPr>
          <w:rFonts w:ascii="Times New Roman" w:hAnsi="Times New Roman"/>
          <w:sz w:val="24"/>
          <w:szCs w:val="24"/>
        </w:rPr>
      </w:pPr>
      <w:r>
        <w:rPr>
          <w:rFonts w:ascii="Times New Roman" w:hAnsi="Times New Roman"/>
          <w:noProof/>
          <w:color w:val="000000"/>
          <w:sz w:val="24"/>
          <w:szCs w:val="24"/>
        </w:rPr>
        <w:t>-</w:t>
      </w:r>
      <w:r w:rsidR="00FF3299" w:rsidRPr="00B07C23">
        <w:rPr>
          <w:rFonts w:ascii="Times New Roman" w:hAnsi="Times New Roman"/>
          <w:noProof/>
          <w:color w:val="000000"/>
          <w:sz w:val="24"/>
          <w:szCs w:val="24"/>
        </w:rPr>
        <w:t>raportin përfundimtar të vlerësimit</w:t>
      </w:r>
    </w:p>
    <w:p w14:paraId="71A9D6E3" w14:textId="77777777" w:rsidR="0065514A" w:rsidRPr="005F756F" w:rsidRDefault="0065514A" w:rsidP="00AB105C">
      <w:pPr>
        <w:spacing w:after="0" w:line="240" w:lineRule="auto"/>
        <w:jc w:val="both"/>
        <w:rPr>
          <w:rFonts w:ascii="Times New Roman" w:eastAsia="Times New Roman" w:hAnsi="Times New Roman"/>
          <w:b/>
          <w:sz w:val="24"/>
          <w:szCs w:val="24"/>
          <w:lang w:val="sq-AL"/>
        </w:rPr>
      </w:pPr>
    </w:p>
    <w:p w14:paraId="1BA5A5AC" w14:textId="77777777" w:rsidR="00715FE6" w:rsidRPr="005F756F" w:rsidRDefault="00715FE6" w:rsidP="00AB105C">
      <w:pPr>
        <w:spacing w:after="0" w:line="240" w:lineRule="auto"/>
        <w:jc w:val="both"/>
        <w:rPr>
          <w:rFonts w:ascii="Times New Roman" w:eastAsia="Times New Roman" w:hAnsi="Times New Roman"/>
          <w:sz w:val="24"/>
          <w:szCs w:val="24"/>
          <w:lang w:val="sq-AL"/>
        </w:rPr>
      </w:pPr>
      <w:r w:rsidRPr="005F756F">
        <w:rPr>
          <w:rFonts w:ascii="Times New Roman" w:eastAsia="Times New Roman" w:hAnsi="Times New Roman"/>
          <w:b/>
          <w:sz w:val="24"/>
          <w:szCs w:val="24"/>
          <w:lang w:val="sq-AL"/>
        </w:rPr>
        <w:t>VIII.</w:t>
      </w:r>
      <w:r w:rsidRPr="005F756F">
        <w:rPr>
          <w:rFonts w:ascii="Times New Roman" w:eastAsia="Times New Roman" w:hAnsi="Times New Roman"/>
          <w:sz w:val="24"/>
          <w:szCs w:val="24"/>
          <w:lang w:val="sq-AL"/>
        </w:rPr>
        <w:tab/>
      </w:r>
      <w:r w:rsidRPr="005F756F">
        <w:rPr>
          <w:rFonts w:ascii="Times New Roman" w:eastAsia="Times New Roman" w:hAnsi="Times New Roman"/>
          <w:b/>
          <w:sz w:val="24"/>
          <w:szCs w:val="24"/>
          <w:lang w:val="sq-AL"/>
        </w:rPr>
        <w:t>MINISTRITË, INSTITUCIONET DHE SUBJEKTET E TJERA QË KANË KONTRIBUAR NË HARTIMIN E PROJEKTAKTIT</w:t>
      </w:r>
    </w:p>
    <w:p w14:paraId="3CD17DD8" w14:textId="77777777" w:rsidR="00AA7F75" w:rsidRDefault="00AA7F75" w:rsidP="00AB105C">
      <w:pPr>
        <w:spacing w:after="0" w:line="240" w:lineRule="auto"/>
        <w:jc w:val="both"/>
        <w:rPr>
          <w:rFonts w:ascii="Times New Roman" w:hAnsi="Times New Roman"/>
          <w:sz w:val="24"/>
          <w:szCs w:val="24"/>
          <w:lang w:val="sq-AL"/>
        </w:rPr>
      </w:pPr>
    </w:p>
    <w:p w14:paraId="4BD59073" w14:textId="77777777" w:rsidR="00CB638F" w:rsidRPr="002E0AD4" w:rsidRDefault="00CB638F" w:rsidP="00CB638F">
      <w:pPr>
        <w:spacing w:after="0" w:line="240" w:lineRule="auto"/>
        <w:jc w:val="both"/>
        <w:rPr>
          <w:rFonts w:ascii="Times New Roman" w:hAnsi="Times New Roman"/>
          <w:sz w:val="24"/>
          <w:szCs w:val="24"/>
        </w:rPr>
      </w:pPr>
      <w:proofErr w:type="spellStart"/>
      <w:r w:rsidRPr="002E0AD4">
        <w:rPr>
          <w:rFonts w:ascii="Times New Roman" w:hAnsi="Times New Roman"/>
          <w:sz w:val="24"/>
          <w:szCs w:val="24"/>
        </w:rPr>
        <w:t>Hartimi</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i</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Strategjisë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Kombëtare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Shëndetësisë</w:t>
      </w:r>
      <w:proofErr w:type="spellEnd"/>
      <w:r w:rsidRPr="002E0AD4">
        <w:rPr>
          <w:rFonts w:ascii="Times New Roman" w:hAnsi="Times New Roman"/>
          <w:sz w:val="24"/>
          <w:szCs w:val="24"/>
        </w:rPr>
        <w:t xml:space="preserve"> 2021-2030 u </w:t>
      </w:r>
      <w:proofErr w:type="spellStart"/>
      <w:r w:rsidRPr="002E0AD4">
        <w:rPr>
          <w:rFonts w:ascii="Times New Roman" w:hAnsi="Times New Roman"/>
          <w:sz w:val="24"/>
          <w:szCs w:val="24"/>
        </w:rPr>
        <w:t>udhëhoq</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nga</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Ministria</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Shëndetësisë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Mbrojtjes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Sociale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nëpërmjet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Grupit</w:t>
      </w:r>
      <w:proofErr w:type="spellEnd"/>
      <w:r w:rsidRPr="002E0AD4">
        <w:rPr>
          <w:rFonts w:ascii="Times New Roman" w:hAnsi="Times New Roman"/>
          <w:sz w:val="24"/>
          <w:szCs w:val="24"/>
        </w:rPr>
        <w:t xml:space="preserve"> Teknik </w:t>
      </w:r>
      <w:proofErr w:type="spellStart"/>
      <w:r w:rsidRPr="002E0AD4">
        <w:rPr>
          <w:rFonts w:ascii="Times New Roman" w:hAnsi="Times New Roman"/>
          <w:sz w:val="24"/>
          <w:szCs w:val="24"/>
        </w:rPr>
        <w:t>Ndërinstitucional</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Punës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i</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cili</w:t>
      </w:r>
      <w:proofErr w:type="spellEnd"/>
      <w:r w:rsidRPr="002E0AD4">
        <w:rPr>
          <w:rFonts w:ascii="Times New Roman" w:hAnsi="Times New Roman"/>
          <w:sz w:val="24"/>
          <w:szCs w:val="24"/>
        </w:rPr>
        <w:t xml:space="preserve"> u </w:t>
      </w:r>
      <w:proofErr w:type="spellStart"/>
      <w:r w:rsidRPr="002E0AD4">
        <w:rPr>
          <w:rFonts w:ascii="Times New Roman" w:hAnsi="Times New Roman"/>
          <w:sz w:val="24"/>
          <w:szCs w:val="24"/>
        </w:rPr>
        <w:t>ngrit</w:t>
      </w:r>
      <w:proofErr w:type="spellEnd"/>
      <w:r w:rsidRPr="002E0AD4">
        <w:rPr>
          <w:rFonts w:ascii="Times New Roman" w:hAnsi="Times New Roman"/>
          <w:sz w:val="24"/>
          <w:szCs w:val="24"/>
        </w:rPr>
        <w:t xml:space="preserve"> me </w:t>
      </w:r>
      <w:proofErr w:type="spellStart"/>
      <w:r w:rsidRPr="002E0AD4">
        <w:rPr>
          <w:rFonts w:ascii="Times New Roman" w:hAnsi="Times New Roman"/>
          <w:sz w:val="24"/>
          <w:szCs w:val="24"/>
        </w:rPr>
        <w:t>Urdhrin</w:t>
      </w:r>
      <w:proofErr w:type="spellEnd"/>
      <w:r w:rsidRPr="002E0AD4">
        <w:rPr>
          <w:rFonts w:ascii="Times New Roman" w:hAnsi="Times New Roman"/>
          <w:sz w:val="24"/>
          <w:szCs w:val="24"/>
        </w:rPr>
        <w:t xml:space="preserve"> Nr. 520 </w:t>
      </w:r>
      <w:proofErr w:type="spellStart"/>
      <w:r w:rsidRPr="002E0AD4">
        <w:rPr>
          <w:rFonts w:ascii="Times New Roman" w:hAnsi="Times New Roman"/>
          <w:sz w:val="24"/>
          <w:szCs w:val="24"/>
        </w:rPr>
        <w:t>të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datës</w:t>
      </w:r>
      <w:proofErr w:type="spellEnd"/>
      <w:r w:rsidRPr="002E0AD4">
        <w:rPr>
          <w:rFonts w:ascii="Times New Roman" w:hAnsi="Times New Roman"/>
          <w:sz w:val="24"/>
          <w:szCs w:val="24"/>
        </w:rPr>
        <w:t xml:space="preserve"> 23.09.2020 </w:t>
      </w:r>
      <w:proofErr w:type="spellStart"/>
      <w:r w:rsidRPr="002E0AD4">
        <w:rPr>
          <w:rFonts w:ascii="Times New Roman" w:hAnsi="Times New Roman"/>
          <w:sz w:val="24"/>
          <w:szCs w:val="24"/>
        </w:rPr>
        <w:t>nga</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Ministri</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i</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Shëndetësisë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Mbrojtjes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Sociale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u </w:t>
      </w:r>
      <w:proofErr w:type="spellStart"/>
      <w:r w:rsidRPr="002E0AD4">
        <w:rPr>
          <w:rFonts w:ascii="Times New Roman" w:hAnsi="Times New Roman"/>
          <w:sz w:val="24"/>
          <w:szCs w:val="24"/>
        </w:rPr>
        <w:t>mbështet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nga</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asistenca</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teknike</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ekspertëve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teknikë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lokalë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ndërkombëtarë</w:t>
      </w:r>
      <w:proofErr w:type="spellEnd"/>
      <w:r w:rsidRPr="002E0AD4">
        <w:rPr>
          <w:rFonts w:ascii="Times New Roman" w:hAnsi="Times New Roman"/>
          <w:sz w:val="24"/>
          <w:szCs w:val="24"/>
        </w:rPr>
        <w:t>.</w:t>
      </w:r>
    </w:p>
    <w:p w14:paraId="5B136278" w14:textId="77777777" w:rsidR="00CB638F" w:rsidRDefault="00CB638F" w:rsidP="00CB638F">
      <w:pPr>
        <w:spacing w:after="0" w:line="240" w:lineRule="auto"/>
        <w:jc w:val="both"/>
        <w:rPr>
          <w:rFonts w:ascii="Times New Roman" w:hAnsi="Times New Roman"/>
          <w:sz w:val="24"/>
          <w:szCs w:val="24"/>
        </w:rPr>
      </w:pPr>
    </w:p>
    <w:p w14:paraId="11B57581" w14:textId="77777777" w:rsidR="00CB638F" w:rsidRPr="002E0AD4" w:rsidRDefault="00CB638F" w:rsidP="00CB638F">
      <w:pPr>
        <w:spacing w:line="240" w:lineRule="auto"/>
        <w:jc w:val="both"/>
        <w:rPr>
          <w:rFonts w:ascii="Times New Roman" w:hAnsi="Times New Roman"/>
          <w:sz w:val="24"/>
          <w:szCs w:val="24"/>
        </w:rPr>
      </w:pPr>
      <w:r>
        <w:rPr>
          <w:rFonts w:ascii="Times New Roman" w:hAnsi="Times New Roman"/>
          <w:sz w:val="24"/>
          <w:szCs w:val="24"/>
        </w:rPr>
        <w:t xml:space="preserve">U </w:t>
      </w:r>
      <w:proofErr w:type="spellStart"/>
      <w:r>
        <w:rPr>
          <w:rFonts w:ascii="Times New Roman" w:hAnsi="Times New Roman"/>
          <w:sz w:val="24"/>
          <w:szCs w:val="24"/>
        </w:rPr>
        <w:t>përfshinë</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procesin</w:t>
      </w:r>
      <w:proofErr w:type="spellEnd"/>
      <w:r>
        <w:rPr>
          <w:rFonts w:ascii="Times New Roman" w:hAnsi="Times New Roman"/>
          <w:sz w:val="24"/>
          <w:szCs w:val="24"/>
        </w:rPr>
        <w:t xml:space="preserve"> e </w:t>
      </w:r>
      <w:proofErr w:type="spellStart"/>
      <w:r>
        <w:rPr>
          <w:rFonts w:ascii="Times New Roman" w:hAnsi="Times New Roman"/>
          <w:sz w:val="24"/>
          <w:szCs w:val="24"/>
        </w:rPr>
        <w:t>konsultimit</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një</w:t>
      </w:r>
      <w:proofErr w:type="spellEnd"/>
      <w:r>
        <w:rPr>
          <w:rFonts w:ascii="Times New Roman" w:hAnsi="Times New Roman"/>
          <w:sz w:val="24"/>
          <w:szCs w:val="24"/>
        </w:rPr>
        <w:t xml:space="preserve"> </w:t>
      </w:r>
      <w:proofErr w:type="spellStart"/>
      <w:r>
        <w:rPr>
          <w:rFonts w:ascii="Times New Roman" w:hAnsi="Times New Roman"/>
          <w:sz w:val="24"/>
          <w:szCs w:val="24"/>
        </w:rPr>
        <w:t>periudhë</w:t>
      </w:r>
      <w:proofErr w:type="spellEnd"/>
      <w:r>
        <w:rPr>
          <w:rFonts w:ascii="Times New Roman" w:hAnsi="Times New Roman"/>
          <w:sz w:val="24"/>
          <w:szCs w:val="24"/>
        </w:rPr>
        <w:t xml:space="preserve"> </w:t>
      </w:r>
      <w:proofErr w:type="spellStart"/>
      <w:r>
        <w:rPr>
          <w:rFonts w:ascii="Times New Roman" w:hAnsi="Times New Roman"/>
          <w:sz w:val="24"/>
          <w:szCs w:val="24"/>
        </w:rPr>
        <w:t>nga</w:t>
      </w:r>
      <w:proofErr w:type="spellEnd"/>
      <w:r>
        <w:rPr>
          <w:rFonts w:ascii="Times New Roman" w:hAnsi="Times New Roman"/>
          <w:sz w:val="24"/>
          <w:szCs w:val="24"/>
        </w:rPr>
        <w:t xml:space="preserve"> </w:t>
      </w:r>
      <w:proofErr w:type="spellStart"/>
      <w:r>
        <w:rPr>
          <w:rFonts w:ascii="Times New Roman" w:hAnsi="Times New Roman"/>
          <w:sz w:val="24"/>
          <w:szCs w:val="24"/>
        </w:rPr>
        <w:t>janari</w:t>
      </w:r>
      <w:proofErr w:type="spellEnd"/>
      <w:r>
        <w:rPr>
          <w:rFonts w:ascii="Times New Roman" w:hAnsi="Times New Roman"/>
          <w:sz w:val="24"/>
          <w:szCs w:val="24"/>
        </w:rPr>
        <w:t xml:space="preserve">- </w:t>
      </w:r>
      <w:proofErr w:type="spellStart"/>
      <w:r>
        <w:rPr>
          <w:rFonts w:ascii="Times New Roman" w:hAnsi="Times New Roman"/>
          <w:sz w:val="24"/>
          <w:szCs w:val="24"/>
        </w:rPr>
        <w:t>dhjetor</w:t>
      </w:r>
      <w:proofErr w:type="spellEnd"/>
      <w:r>
        <w:rPr>
          <w:rFonts w:ascii="Times New Roman" w:hAnsi="Times New Roman"/>
          <w:sz w:val="24"/>
          <w:szCs w:val="24"/>
        </w:rPr>
        <w:t xml:space="preserve"> 2021: </w:t>
      </w:r>
      <w:proofErr w:type="spellStart"/>
      <w:r w:rsidRPr="002E0AD4">
        <w:rPr>
          <w:rFonts w:ascii="Times New Roman" w:hAnsi="Times New Roman"/>
          <w:sz w:val="24"/>
          <w:szCs w:val="24"/>
        </w:rPr>
        <w:t>Ministritë</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linjës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Instiutcionet</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Varësisë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Ministrisë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Shëndetësisë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Mbrojtjes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Sociale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Njësitë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Vendore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Operatori</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i</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Shërbimeve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Kujdesit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Shëndetësor</w:t>
      </w:r>
      <w:proofErr w:type="spellEnd"/>
      <w:r w:rsidRPr="002E0AD4">
        <w:rPr>
          <w:rFonts w:ascii="Times New Roman" w:hAnsi="Times New Roman"/>
          <w:sz w:val="24"/>
          <w:szCs w:val="24"/>
        </w:rPr>
        <w:t xml:space="preserve">, ISHP, FSDKSH, NJVKSH, </w:t>
      </w:r>
      <w:proofErr w:type="spellStart"/>
      <w:r w:rsidRPr="002E0AD4">
        <w:rPr>
          <w:rFonts w:ascii="Times New Roman" w:hAnsi="Times New Roman"/>
          <w:sz w:val="24"/>
          <w:szCs w:val="24"/>
        </w:rPr>
        <w:t>Spitalet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publike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Organizatat</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shoqërisë</w:t>
      </w:r>
      <w:proofErr w:type="spellEnd"/>
      <w:r w:rsidRPr="002E0AD4">
        <w:rPr>
          <w:rFonts w:ascii="Times New Roman" w:hAnsi="Times New Roman"/>
          <w:sz w:val="24"/>
          <w:szCs w:val="24"/>
        </w:rPr>
        <w:t xml:space="preserve"> civile, </w:t>
      </w:r>
      <w:proofErr w:type="spellStart"/>
      <w:r w:rsidRPr="002E0AD4">
        <w:rPr>
          <w:rFonts w:ascii="Times New Roman" w:hAnsi="Times New Roman"/>
          <w:sz w:val="24"/>
          <w:szCs w:val="24"/>
        </w:rPr>
        <w:t>Organizatat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ndërkombëtare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vendin</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tonë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si</w:t>
      </w:r>
      <w:proofErr w:type="spellEnd"/>
      <w:r w:rsidRPr="002E0AD4">
        <w:rPr>
          <w:rFonts w:ascii="Times New Roman" w:hAnsi="Times New Roman"/>
          <w:sz w:val="24"/>
          <w:szCs w:val="24"/>
        </w:rPr>
        <w:t xml:space="preserve"> OBSH, UNFPA, HAP, UNICEF. </w:t>
      </w:r>
      <w:proofErr w:type="spellStart"/>
      <w:r w:rsidRPr="002E0AD4">
        <w:rPr>
          <w:rFonts w:ascii="Times New Roman" w:hAnsi="Times New Roman"/>
          <w:sz w:val="24"/>
          <w:szCs w:val="24"/>
        </w:rPr>
        <w:t>Gjithashtu</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janë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përfshirë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rregullisht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takimet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parapërgatitore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ato</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konsultuese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edhe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përfaqësuese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përfaqësues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nga</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Departamenti</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për</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Zhvillim</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Mirëqeverisje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pranë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Kryeministrisë</w:t>
      </w:r>
      <w:proofErr w:type="spellEnd"/>
      <w:r w:rsidRPr="002E0AD4">
        <w:rPr>
          <w:rFonts w:ascii="Times New Roman" w:hAnsi="Times New Roman"/>
          <w:sz w:val="24"/>
          <w:szCs w:val="24"/>
        </w:rPr>
        <w:t xml:space="preserve">.  </w:t>
      </w:r>
    </w:p>
    <w:p w14:paraId="79699C84" w14:textId="77777777" w:rsidR="00CB638F" w:rsidRPr="002E0AD4" w:rsidRDefault="00CB638F" w:rsidP="00CB638F">
      <w:pPr>
        <w:spacing w:line="240" w:lineRule="auto"/>
        <w:jc w:val="both"/>
        <w:rPr>
          <w:rFonts w:ascii="Times New Roman" w:hAnsi="Times New Roman"/>
          <w:sz w:val="24"/>
          <w:szCs w:val="24"/>
        </w:rPr>
      </w:pPr>
      <w:proofErr w:type="spellStart"/>
      <w:r w:rsidRPr="002E0AD4">
        <w:rPr>
          <w:rFonts w:ascii="Times New Roman" w:hAnsi="Times New Roman"/>
          <w:b/>
          <w:bCs/>
          <w:i/>
          <w:iCs/>
          <w:sz w:val="24"/>
          <w:szCs w:val="24"/>
        </w:rPr>
        <w:t>Të</w:t>
      </w:r>
      <w:proofErr w:type="spellEnd"/>
      <w:r w:rsidRPr="002E0AD4">
        <w:rPr>
          <w:rFonts w:ascii="Times New Roman" w:hAnsi="Times New Roman"/>
          <w:b/>
          <w:bCs/>
          <w:i/>
          <w:iCs/>
          <w:sz w:val="24"/>
          <w:szCs w:val="24"/>
        </w:rPr>
        <w:t xml:space="preserve"> </w:t>
      </w:r>
      <w:proofErr w:type="spellStart"/>
      <w:r w:rsidRPr="002E0AD4">
        <w:rPr>
          <w:rFonts w:ascii="Times New Roman" w:hAnsi="Times New Roman"/>
          <w:b/>
          <w:bCs/>
          <w:i/>
          <w:iCs/>
          <w:sz w:val="24"/>
          <w:szCs w:val="24"/>
        </w:rPr>
        <w:t>angazhuara</w:t>
      </w:r>
      <w:proofErr w:type="spellEnd"/>
      <w:r w:rsidRPr="002E0AD4">
        <w:rPr>
          <w:rFonts w:ascii="Times New Roman" w:hAnsi="Times New Roman"/>
          <w:b/>
          <w:bCs/>
          <w:i/>
          <w:iCs/>
          <w:sz w:val="24"/>
          <w:szCs w:val="24"/>
        </w:rPr>
        <w:t xml:space="preserve"> </w:t>
      </w:r>
      <w:proofErr w:type="spellStart"/>
      <w:r w:rsidRPr="002E0AD4">
        <w:rPr>
          <w:rFonts w:ascii="Times New Roman" w:hAnsi="Times New Roman"/>
          <w:sz w:val="24"/>
          <w:szCs w:val="24"/>
        </w:rPr>
        <w:t>në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mbështetje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gjithë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punës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GNP-</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ishin</w:t>
      </w:r>
      <w:proofErr w:type="spellEnd"/>
      <w:r w:rsidRPr="002E0AD4">
        <w:rPr>
          <w:rFonts w:ascii="Times New Roman" w:hAnsi="Times New Roman"/>
          <w:sz w:val="24"/>
          <w:szCs w:val="24"/>
        </w:rPr>
        <w:t xml:space="preserve"> 3</w:t>
      </w:r>
      <w:r w:rsidRPr="002E0AD4">
        <w:rPr>
          <w:rFonts w:ascii="Times New Roman" w:hAnsi="Times New Roman"/>
          <w:b/>
          <w:bCs/>
          <w:i/>
          <w:iCs/>
          <w:sz w:val="24"/>
          <w:szCs w:val="24"/>
        </w:rPr>
        <w:t xml:space="preserve"> </w:t>
      </w:r>
      <w:proofErr w:type="spellStart"/>
      <w:r w:rsidRPr="002E0AD4">
        <w:rPr>
          <w:rFonts w:ascii="Times New Roman" w:hAnsi="Times New Roman"/>
          <w:b/>
          <w:bCs/>
          <w:i/>
          <w:iCs/>
          <w:sz w:val="24"/>
          <w:szCs w:val="24"/>
        </w:rPr>
        <w:t>eksperte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për</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çështjet</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sistemit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shëndetësor</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për</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hartimin</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dokumentit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pregatitjes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tabelës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indikatorëve</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tabelës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kostimit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Këto</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janë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bërë</w:t>
      </w:r>
      <w:proofErr w:type="spellEnd"/>
      <w:r w:rsidRPr="002E0AD4">
        <w:rPr>
          <w:rFonts w:ascii="Times New Roman" w:hAnsi="Times New Roman"/>
          <w:sz w:val="24"/>
          <w:szCs w:val="24"/>
        </w:rPr>
        <w:t xml:space="preserve"> me </w:t>
      </w:r>
      <w:proofErr w:type="spellStart"/>
      <w:proofErr w:type="gramStart"/>
      <w:r w:rsidRPr="002E0AD4">
        <w:rPr>
          <w:rFonts w:ascii="Times New Roman" w:hAnsi="Times New Roman"/>
          <w:sz w:val="24"/>
          <w:szCs w:val="24"/>
        </w:rPr>
        <w:t>mbështetjen</w:t>
      </w:r>
      <w:proofErr w:type="spellEnd"/>
      <w:r w:rsidRPr="002E0AD4">
        <w:rPr>
          <w:rFonts w:ascii="Times New Roman" w:hAnsi="Times New Roman"/>
          <w:sz w:val="24"/>
          <w:szCs w:val="24"/>
        </w:rPr>
        <w:t xml:space="preserve">  e</w:t>
      </w:r>
      <w:proofErr w:type="gramEnd"/>
      <w:r w:rsidRPr="002E0AD4">
        <w:rPr>
          <w:rFonts w:ascii="Times New Roman" w:hAnsi="Times New Roman"/>
          <w:sz w:val="24"/>
          <w:szCs w:val="24"/>
        </w:rPr>
        <w:t xml:space="preserve"> OBSH.</w:t>
      </w:r>
    </w:p>
    <w:p w14:paraId="63A67F2B" w14:textId="77777777" w:rsidR="00CB638F" w:rsidRPr="002E0AD4" w:rsidRDefault="00CB638F" w:rsidP="00CB638F">
      <w:pPr>
        <w:pStyle w:val="CommentText"/>
        <w:spacing w:after="0"/>
        <w:jc w:val="both"/>
        <w:rPr>
          <w:rFonts w:ascii="Times New Roman" w:hAnsi="Times New Roman"/>
          <w:b/>
          <w:bCs/>
          <w:sz w:val="24"/>
          <w:szCs w:val="24"/>
        </w:rPr>
      </w:pPr>
      <w:r w:rsidRPr="002E0AD4">
        <w:rPr>
          <w:rFonts w:ascii="Times New Roman" w:hAnsi="Times New Roman"/>
          <w:sz w:val="24"/>
          <w:szCs w:val="24"/>
        </w:rPr>
        <w:lastRenderedPageBreak/>
        <w:t xml:space="preserve">Draft – </w:t>
      </w:r>
      <w:proofErr w:type="spellStart"/>
      <w:r w:rsidRPr="002E0AD4">
        <w:rPr>
          <w:rFonts w:ascii="Times New Roman" w:hAnsi="Times New Roman"/>
          <w:sz w:val="24"/>
          <w:szCs w:val="24"/>
        </w:rPr>
        <w:t>Strategjia</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Kombëtare</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Shëndetësisë</w:t>
      </w:r>
      <w:proofErr w:type="spellEnd"/>
      <w:r w:rsidRPr="002E0AD4">
        <w:rPr>
          <w:rFonts w:ascii="Times New Roman" w:hAnsi="Times New Roman"/>
          <w:sz w:val="24"/>
          <w:szCs w:val="24"/>
        </w:rPr>
        <w:t xml:space="preserve"> 2021-2030 </w:t>
      </w:r>
      <w:proofErr w:type="spellStart"/>
      <w:r w:rsidRPr="002E0AD4">
        <w:rPr>
          <w:rFonts w:ascii="Times New Roman" w:hAnsi="Times New Roman"/>
          <w:color w:val="000000" w:themeColor="text1"/>
          <w:sz w:val="24"/>
          <w:szCs w:val="24"/>
        </w:rPr>
        <w:t>është</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publikuar</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në</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regjistrin</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elektronik</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për</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njoftimet</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dhe</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konsultimet</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publike</w:t>
      </w:r>
      <w:proofErr w:type="spellEnd"/>
      <w:r w:rsidRPr="002E0AD4">
        <w:rPr>
          <w:rFonts w:ascii="Times New Roman" w:hAnsi="Times New Roman"/>
          <w:color w:val="000000" w:themeColor="text1"/>
          <w:sz w:val="24"/>
          <w:szCs w:val="24"/>
        </w:rPr>
        <w:t xml:space="preserve"> me </w:t>
      </w:r>
      <w:proofErr w:type="spellStart"/>
      <w:r w:rsidRPr="002E0AD4">
        <w:rPr>
          <w:rFonts w:ascii="Times New Roman" w:hAnsi="Times New Roman"/>
          <w:color w:val="000000" w:themeColor="text1"/>
          <w:sz w:val="24"/>
          <w:szCs w:val="24"/>
        </w:rPr>
        <w:t>qëllim</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njohjen</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dhe</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konsultimin</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publik</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Publikimi</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është</w:t>
      </w:r>
      <w:proofErr w:type="spellEnd"/>
      <w:r w:rsidRPr="002E0AD4">
        <w:rPr>
          <w:rFonts w:ascii="Times New Roman" w:hAnsi="Times New Roman"/>
          <w:color w:val="000000" w:themeColor="text1"/>
          <w:sz w:val="24"/>
          <w:szCs w:val="24"/>
        </w:rPr>
        <w:t xml:space="preserve"> </w:t>
      </w:r>
      <w:proofErr w:type="spellStart"/>
      <w:r w:rsidRPr="002E0AD4">
        <w:rPr>
          <w:rFonts w:ascii="Times New Roman" w:hAnsi="Times New Roman"/>
          <w:color w:val="000000" w:themeColor="text1"/>
          <w:sz w:val="24"/>
          <w:szCs w:val="24"/>
        </w:rPr>
        <w:t>realizuar</w:t>
      </w:r>
      <w:proofErr w:type="spellEnd"/>
      <w:r w:rsidRPr="002E0AD4">
        <w:rPr>
          <w:rFonts w:ascii="Times New Roman" w:hAnsi="Times New Roman"/>
          <w:color w:val="000000" w:themeColor="text1"/>
          <w:sz w:val="24"/>
          <w:szCs w:val="24"/>
        </w:rPr>
        <w:t xml:space="preserve"> me </w:t>
      </w:r>
      <w:proofErr w:type="spellStart"/>
      <w:r w:rsidRPr="002E0AD4">
        <w:rPr>
          <w:rFonts w:ascii="Times New Roman" w:hAnsi="Times New Roman"/>
          <w:color w:val="000000" w:themeColor="text1"/>
          <w:sz w:val="24"/>
          <w:szCs w:val="24"/>
        </w:rPr>
        <w:t>datë</w:t>
      </w:r>
      <w:proofErr w:type="spellEnd"/>
      <w:r w:rsidRPr="002E0AD4">
        <w:rPr>
          <w:rFonts w:ascii="Times New Roman" w:hAnsi="Times New Roman"/>
          <w:color w:val="000000" w:themeColor="text1"/>
          <w:sz w:val="24"/>
          <w:szCs w:val="24"/>
        </w:rPr>
        <w:t xml:space="preserve"> 15 </w:t>
      </w:r>
      <w:proofErr w:type="spellStart"/>
      <w:r w:rsidRPr="002E0AD4">
        <w:rPr>
          <w:rFonts w:ascii="Times New Roman" w:hAnsi="Times New Roman"/>
          <w:color w:val="000000" w:themeColor="text1"/>
          <w:sz w:val="24"/>
          <w:szCs w:val="24"/>
        </w:rPr>
        <w:t>nëntor</w:t>
      </w:r>
      <w:proofErr w:type="spellEnd"/>
      <w:r w:rsidRPr="002E0AD4">
        <w:rPr>
          <w:rFonts w:ascii="Times New Roman" w:hAnsi="Times New Roman"/>
          <w:color w:val="000000" w:themeColor="text1"/>
          <w:sz w:val="24"/>
          <w:szCs w:val="24"/>
        </w:rPr>
        <w:t xml:space="preserve"> </w:t>
      </w:r>
      <w:r w:rsidRPr="002E0AD4">
        <w:rPr>
          <w:rFonts w:ascii="Times New Roman" w:hAnsi="Times New Roman"/>
          <w:sz w:val="24"/>
          <w:szCs w:val="24"/>
        </w:rPr>
        <w:t xml:space="preserve">2021 </w:t>
      </w:r>
      <w:proofErr w:type="spellStart"/>
      <w:r w:rsidRPr="002E0AD4">
        <w:rPr>
          <w:rFonts w:ascii="Times New Roman" w:hAnsi="Times New Roman"/>
          <w:sz w:val="24"/>
          <w:szCs w:val="24"/>
        </w:rPr>
        <w:t>dhe</w:t>
      </w:r>
      <w:proofErr w:type="spellEnd"/>
      <w:r w:rsidRPr="002E0AD4">
        <w:rPr>
          <w:rFonts w:ascii="Times New Roman" w:hAnsi="Times New Roman"/>
          <w:sz w:val="24"/>
          <w:szCs w:val="24"/>
        </w:rPr>
        <w:t xml:space="preserve"> data e </w:t>
      </w:r>
      <w:proofErr w:type="spellStart"/>
      <w:r w:rsidRPr="002E0AD4">
        <w:rPr>
          <w:rFonts w:ascii="Times New Roman" w:hAnsi="Times New Roman"/>
          <w:sz w:val="24"/>
          <w:szCs w:val="24"/>
        </w:rPr>
        <w:t>mbylljes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konsultimit</w:t>
      </w:r>
      <w:proofErr w:type="spellEnd"/>
      <w:r w:rsidRPr="002E0AD4">
        <w:rPr>
          <w:rFonts w:ascii="Times New Roman" w:hAnsi="Times New Roman"/>
          <w:sz w:val="24"/>
          <w:szCs w:val="24"/>
        </w:rPr>
        <w:t xml:space="preserve"> ka </w:t>
      </w:r>
      <w:proofErr w:type="spellStart"/>
      <w:r w:rsidRPr="002E0AD4">
        <w:rPr>
          <w:rFonts w:ascii="Times New Roman" w:hAnsi="Times New Roman"/>
          <w:sz w:val="24"/>
          <w:szCs w:val="24"/>
        </w:rPr>
        <w:t>qenë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deri</w:t>
      </w:r>
      <w:proofErr w:type="spellEnd"/>
      <w:r w:rsidRPr="002E0AD4">
        <w:rPr>
          <w:rFonts w:ascii="Times New Roman" w:hAnsi="Times New Roman"/>
          <w:sz w:val="24"/>
          <w:szCs w:val="24"/>
        </w:rPr>
        <w:t xml:space="preserve"> me </w:t>
      </w:r>
      <w:proofErr w:type="spellStart"/>
      <w:r w:rsidRPr="002E0AD4">
        <w:rPr>
          <w:rFonts w:ascii="Times New Roman" w:hAnsi="Times New Roman"/>
          <w:sz w:val="24"/>
          <w:szCs w:val="24"/>
        </w:rPr>
        <w:t>datë</w:t>
      </w:r>
      <w:proofErr w:type="spellEnd"/>
      <w:r w:rsidRPr="002E0AD4">
        <w:rPr>
          <w:rFonts w:ascii="Times New Roman" w:hAnsi="Times New Roman"/>
          <w:sz w:val="24"/>
          <w:szCs w:val="24"/>
        </w:rPr>
        <w:t xml:space="preserve"> 16 </w:t>
      </w:r>
      <w:proofErr w:type="spellStart"/>
      <w:r w:rsidRPr="002E0AD4">
        <w:rPr>
          <w:rFonts w:ascii="Times New Roman" w:hAnsi="Times New Roman"/>
          <w:sz w:val="24"/>
          <w:szCs w:val="24"/>
        </w:rPr>
        <w:t>dhjetor</w:t>
      </w:r>
      <w:proofErr w:type="spellEnd"/>
      <w:r w:rsidRPr="002E0AD4">
        <w:rPr>
          <w:rFonts w:ascii="Times New Roman" w:hAnsi="Times New Roman"/>
          <w:sz w:val="24"/>
          <w:szCs w:val="24"/>
        </w:rPr>
        <w:t xml:space="preserve"> 2021. </w:t>
      </w:r>
      <w:proofErr w:type="spellStart"/>
      <w:r w:rsidRPr="002E0AD4">
        <w:rPr>
          <w:rFonts w:ascii="Times New Roman" w:hAnsi="Times New Roman"/>
          <w:sz w:val="24"/>
          <w:szCs w:val="24"/>
        </w:rPr>
        <w:t>Adresa</w:t>
      </w:r>
      <w:proofErr w:type="spellEnd"/>
      <w:r w:rsidRPr="002E0AD4">
        <w:rPr>
          <w:rFonts w:ascii="Times New Roman" w:hAnsi="Times New Roman"/>
          <w:sz w:val="24"/>
          <w:szCs w:val="24"/>
        </w:rPr>
        <w:t xml:space="preserve"> e </w:t>
      </w:r>
      <w:proofErr w:type="spellStart"/>
      <w:r w:rsidRPr="002E0AD4">
        <w:rPr>
          <w:rFonts w:ascii="Times New Roman" w:hAnsi="Times New Roman"/>
          <w:sz w:val="24"/>
          <w:szCs w:val="24"/>
        </w:rPr>
        <w:t>hapjes</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së</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konsultimit</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publik</w:t>
      </w:r>
      <w:proofErr w:type="spellEnd"/>
      <w:r w:rsidRPr="002E0AD4">
        <w:rPr>
          <w:rFonts w:ascii="Times New Roman" w:hAnsi="Times New Roman"/>
          <w:sz w:val="24"/>
          <w:szCs w:val="24"/>
        </w:rPr>
        <w:t xml:space="preserve"> </w:t>
      </w:r>
      <w:proofErr w:type="spellStart"/>
      <w:r w:rsidRPr="002E0AD4">
        <w:rPr>
          <w:rFonts w:ascii="Times New Roman" w:hAnsi="Times New Roman"/>
          <w:sz w:val="24"/>
          <w:szCs w:val="24"/>
        </w:rPr>
        <w:t>është</w:t>
      </w:r>
      <w:proofErr w:type="spellEnd"/>
      <w:r w:rsidRPr="002E0AD4">
        <w:rPr>
          <w:rFonts w:ascii="Times New Roman" w:hAnsi="Times New Roman"/>
          <w:sz w:val="24"/>
          <w:szCs w:val="24"/>
        </w:rPr>
        <w:t xml:space="preserve">: </w:t>
      </w:r>
      <w:hyperlink r:id="rId8" w:history="1">
        <w:r w:rsidR="00D924C4" w:rsidRPr="00511791">
          <w:rPr>
            <w:rStyle w:val="Hyperlink"/>
            <w:rFonts w:ascii="Times New Roman" w:hAnsi="Times New Roman"/>
            <w:b/>
            <w:bCs/>
            <w:sz w:val="24"/>
            <w:szCs w:val="24"/>
          </w:rPr>
          <w:t>https://www.konsultimipublik.gov.al/Konsultime/Detaje/434</w:t>
        </w:r>
      </w:hyperlink>
    </w:p>
    <w:p w14:paraId="05698159" w14:textId="77777777" w:rsidR="00CB638F" w:rsidRPr="005F756F" w:rsidRDefault="00CB638F" w:rsidP="00AB105C">
      <w:pPr>
        <w:spacing w:after="0" w:line="240" w:lineRule="auto"/>
        <w:jc w:val="both"/>
        <w:rPr>
          <w:rFonts w:ascii="Times New Roman" w:hAnsi="Times New Roman"/>
          <w:sz w:val="24"/>
          <w:szCs w:val="24"/>
          <w:lang w:val="sq-AL"/>
        </w:rPr>
      </w:pPr>
    </w:p>
    <w:p w14:paraId="3B93D5F3" w14:textId="77777777" w:rsidR="00186416" w:rsidRPr="005F756F" w:rsidRDefault="00186416" w:rsidP="00F8214A">
      <w:pPr>
        <w:pStyle w:val="NormalWeb"/>
        <w:spacing w:before="0" w:beforeAutospacing="0" w:after="0" w:afterAutospacing="0"/>
        <w:jc w:val="both"/>
        <w:rPr>
          <w:lang w:val="sq-AL"/>
        </w:rPr>
      </w:pPr>
    </w:p>
    <w:p w14:paraId="3183A1F8" w14:textId="77777777" w:rsidR="009B758F" w:rsidRDefault="004E5B7A" w:rsidP="00AB105C">
      <w:pPr>
        <w:shd w:val="clear" w:color="auto" w:fill="FFFFFF"/>
        <w:spacing w:after="0" w:line="240" w:lineRule="auto"/>
        <w:jc w:val="both"/>
        <w:rPr>
          <w:rFonts w:ascii="Times New Roman" w:eastAsia="Times New Roman" w:hAnsi="Times New Roman"/>
          <w:b/>
          <w:bCs/>
          <w:sz w:val="24"/>
          <w:szCs w:val="24"/>
          <w:lang w:val="sq-AL"/>
        </w:rPr>
      </w:pPr>
      <w:r w:rsidRPr="005F756F">
        <w:rPr>
          <w:rFonts w:ascii="Times New Roman" w:eastAsia="Times New Roman" w:hAnsi="Times New Roman"/>
          <w:b/>
          <w:bCs/>
          <w:sz w:val="24"/>
          <w:szCs w:val="24"/>
          <w:lang w:val="sq-AL"/>
        </w:rPr>
        <w:t>IX. RAPORTI I VLERËSIMIT TË TË ARDHURAVE DHE SHPENZIMEVE BUXHETORE</w:t>
      </w:r>
    </w:p>
    <w:p w14:paraId="21E98701" w14:textId="77777777" w:rsidR="00D924C4" w:rsidRPr="005F756F" w:rsidRDefault="00D924C4" w:rsidP="00AB105C">
      <w:pPr>
        <w:shd w:val="clear" w:color="auto" w:fill="FFFFFF"/>
        <w:spacing w:after="0" w:line="240" w:lineRule="auto"/>
        <w:jc w:val="both"/>
        <w:rPr>
          <w:rFonts w:ascii="Times New Roman" w:eastAsia="Times New Roman" w:hAnsi="Times New Roman"/>
          <w:b/>
          <w:bCs/>
          <w:sz w:val="24"/>
          <w:szCs w:val="24"/>
          <w:lang w:val="sq-AL"/>
        </w:rPr>
      </w:pPr>
    </w:p>
    <w:p w14:paraId="16ECF806"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kapitullin</w:t>
      </w:r>
      <w:proofErr w:type="spellEnd"/>
      <w:r w:rsidRPr="00D924C4">
        <w:rPr>
          <w:rFonts w:ascii="Times New Roman" w:hAnsi="Times New Roman"/>
          <w:color w:val="000000"/>
          <w:sz w:val="24"/>
          <w:szCs w:val="24"/>
        </w:rPr>
        <w:t xml:space="preserve"> 5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strategjisë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paraqitet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shpërndarja</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kostove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treguese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burimet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financiare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aktiviteteve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bookmarkStart w:id="63" w:name="_Hlk89013352"/>
      <w:r w:rsidRPr="00D924C4">
        <w:rPr>
          <w:rFonts w:ascii="Times New Roman" w:hAnsi="Times New Roman"/>
          <w:color w:val="000000"/>
          <w:sz w:val="24"/>
          <w:szCs w:val="24"/>
        </w:rPr>
        <w:t xml:space="preserve">Planit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veprimit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Strategjisë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Kombëtare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Shëndetësisë</w:t>
      </w:r>
      <w:proofErr w:type="spellEnd"/>
      <w:r w:rsidRPr="00D924C4">
        <w:rPr>
          <w:rFonts w:ascii="Times New Roman" w:hAnsi="Times New Roman"/>
          <w:color w:val="000000"/>
          <w:sz w:val="24"/>
          <w:szCs w:val="24"/>
        </w:rPr>
        <w:t xml:space="preserve"> 2021-2030</w:t>
      </w:r>
      <w:bookmarkEnd w:id="63"/>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Kostimi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Strategjisë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realizuar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bazë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metodologjive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praktikës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planifikimit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buxhetor</w:t>
      </w:r>
      <w:proofErr w:type="spellEnd"/>
      <w:r w:rsidRPr="00D924C4">
        <w:rPr>
          <w:rFonts w:ascii="Times New Roman" w:hAnsi="Times New Roman"/>
          <w:color w:val="000000"/>
          <w:sz w:val="24"/>
          <w:szCs w:val="24"/>
        </w:rPr>
        <w:t xml:space="preserve">, me </w:t>
      </w:r>
      <w:proofErr w:type="spellStart"/>
      <w:r w:rsidRPr="00D924C4">
        <w:rPr>
          <w:rFonts w:ascii="Times New Roman" w:hAnsi="Times New Roman"/>
          <w:color w:val="000000"/>
          <w:sz w:val="24"/>
          <w:szCs w:val="24"/>
        </w:rPr>
        <w:t>qëllim</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përcaktimin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kostove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indikative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mbështetur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objektivat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treguesit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përcaktuar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arritjen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tyre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produktet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identifikuara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secilin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aktivitet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Përllogaritjet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buxhetore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janë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bërë</w:t>
      </w:r>
      <w:proofErr w:type="spellEnd"/>
      <w:r w:rsidRPr="00D924C4">
        <w:rPr>
          <w:rFonts w:ascii="Times New Roman" w:hAnsi="Times New Roman"/>
          <w:color w:val="000000"/>
          <w:sz w:val="24"/>
          <w:szCs w:val="24"/>
        </w:rPr>
        <w:t xml:space="preserve"> duke </w:t>
      </w:r>
      <w:proofErr w:type="spellStart"/>
      <w:r w:rsidRPr="00D924C4">
        <w:rPr>
          <w:rFonts w:ascii="Times New Roman" w:hAnsi="Times New Roman"/>
          <w:color w:val="000000"/>
          <w:sz w:val="24"/>
          <w:szCs w:val="24"/>
        </w:rPr>
        <w:t>përdorur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instrumentin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rekomanduar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nga</w:t>
      </w:r>
      <w:proofErr w:type="spellEnd"/>
      <w:r w:rsidRPr="00D924C4">
        <w:rPr>
          <w:rFonts w:ascii="Times New Roman" w:hAnsi="Times New Roman"/>
          <w:color w:val="000000"/>
          <w:sz w:val="24"/>
          <w:szCs w:val="24"/>
        </w:rPr>
        <w:t xml:space="preserve"> IPSIS,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përshtatur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sipas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udhëzimeve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përkatëse</w:t>
      </w:r>
      <w:proofErr w:type="spellEnd"/>
      <w:r w:rsidRPr="00D924C4">
        <w:rPr>
          <w:rFonts w:ascii="Times New Roman" w:hAnsi="Times New Roman"/>
          <w:color w:val="000000"/>
          <w:sz w:val="24"/>
          <w:szCs w:val="24"/>
        </w:rPr>
        <w:t>.</w:t>
      </w:r>
    </w:p>
    <w:p w14:paraId="1BF3BCAC" w14:textId="77777777" w:rsidR="00F51BB1" w:rsidRDefault="00F51BB1" w:rsidP="00D924C4">
      <w:pPr>
        <w:spacing w:after="0"/>
        <w:jc w:val="both"/>
        <w:rPr>
          <w:rFonts w:ascii="Times New Roman" w:hAnsi="Times New Roman"/>
          <w:color w:val="000000"/>
          <w:sz w:val="24"/>
          <w:szCs w:val="24"/>
        </w:rPr>
      </w:pPr>
    </w:p>
    <w:p w14:paraId="7099D8B1"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Procesi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kostimit</w:t>
      </w:r>
      <w:proofErr w:type="spellEnd"/>
      <w:r w:rsidRPr="00D924C4">
        <w:rPr>
          <w:rFonts w:ascii="Times New Roman" w:hAnsi="Times New Roman"/>
          <w:color w:val="000000"/>
          <w:sz w:val="24"/>
          <w:szCs w:val="24"/>
        </w:rPr>
        <w:t xml:space="preserve"> u </w:t>
      </w:r>
      <w:proofErr w:type="spellStart"/>
      <w:r w:rsidRPr="00D924C4">
        <w:rPr>
          <w:rFonts w:ascii="Times New Roman" w:hAnsi="Times New Roman"/>
          <w:color w:val="000000"/>
          <w:sz w:val="24"/>
          <w:szCs w:val="24"/>
        </w:rPr>
        <w:t>mbëshetet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gjithashtu</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konsultimin</w:t>
      </w:r>
      <w:proofErr w:type="spellEnd"/>
      <w:r w:rsidRPr="00D924C4">
        <w:rPr>
          <w:rFonts w:ascii="Times New Roman" w:hAnsi="Times New Roman"/>
          <w:color w:val="000000"/>
          <w:sz w:val="24"/>
          <w:szCs w:val="24"/>
        </w:rPr>
        <w:t xml:space="preserve"> me </w:t>
      </w:r>
      <w:proofErr w:type="spellStart"/>
      <w:r w:rsidRPr="00D924C4">
        <w:rPr>
          <w:rFonts w:ascii="Times New Roman" w:hAnsi="Times New Roman"/>
          <w:color w:val="000000"/>
          <w:sz w:val="24"/>
          <w:szCs w:val="24"/>
        </w:rPr>
        <w:t>Programin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Buxhetor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Afatmesëm</w:t>
      </w:r>
      <w:proofErr w:type="spellEnd"/>
      <w:r w:rsidRPr="00D924C4">
        <w:rPr>
          <w:rFonts w:ascii="Times New Roman" w:hAnsi="Times New Roman"/>
          <w:color w:val="000000"/>
          <w:sz w:val="24"/>
          <w:szCs w:val="24"/>
        </w:rPr>
        <w:t xml:space="preserve"> 2022-2024 (</w:t>
      </w:r>
      <w:proofErr w:type="spellStart"/>
      <w:r w:rsidRPr="00D924C4">
        <w:rPr>
          <w:rFonts w:ascii="Times New Roman" w:hAnsi="Times New Roman"/>
          <w:color w:val="000000"/>
          <w:sz w:val="24"/>
          <w:szCs w:val="24"/>
        </w:rPr>
        <w:t>faza</w:t>
      </w:r>
      <w:proofErr w:type="spellEnd"/>
      <w:r w:rsidRPr="00D924C4">
        <w:rPr>
          <w:rFonts w:ascii="Times New Roman" w:hAnsi="Times New Roman"/>
          <w:color w:val="000000"/>
          <w:sz w:val="24"/>
          <w:szCs w:val="24"/>
        </w:rPr>
        <w:t xml:space="preserve"> e II),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konsultimet</w:t>
      </w:r>
      <w:proofErr w:type="spellEnd"/>
      <w:r w:rsidRPr="00D924C4">
        <w:rPr>
          <w:rFonts w:ascii="Times New Roman" w:hAnsi="Times New Roman"/>
          <w:color w:val="000000"/>
          <w:sz w:val="24"/>
          <w:szCs w:val="24"/>
        </w:rPr>
        <w:t xml:space="preserve"> me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gjitha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Drejtoritë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MSHMS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institucionet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varësisë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përfshira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planit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veprimit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kostot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historike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nga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strategjisë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pararendëse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ose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kostot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produkteve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PBA-</w:t>
      </w:r>
      <w:proofErr w:type="spellStart"/>
      <w:r w:rsidRPr="00D924C4">
        <w:rPr>
          <w:rFonts w:ascii="Times New Roman" w:hAnsi="Times New Roman"/>
          <w:color w:val="000000"/>
          <w:sz w:val="24"/>
          <w:szCs w:val="24"/>
        </w:rPr>
        <w:t>së</w:t>
      </w:r>
      <w:proofErr w:type="spellEnd"/>
      <w:r w:rsidRPr="00D924C4">
        <w:rPr>
          <w:rFonts w:ascii="Times New Roman" w:hAnsi="Times New Roman"/>
          <w:color w:val="000000"/>
          <w:sz w:val="24"/>
          <w:szCs w:val="24"/>
        </w:rPr>
        <w:t xml:space="preserve">. </w:t>
      </w:r>
    </w:p>
    <w:p w14:paraId="591ADFB5" w14:textId="77777777" w:rsidR="00F51BB1" w:rsidRDefault="00F51BB1" w:rsidP="00D924C4">
      <w:pPr>
        <w:spacing w:after="0"/>
        <w:jc w:val="both"/>
        <w:rPr>
          <w:rFonts w:ascii="Times New Roman" w:hAnsi="Times New Roman"/>
          <w:color w:val="000000"/>
          <w:sz w:val="24"/>
          <w:szCs w:val="24"/>
        </w:rPr>
      </w:pPr>
    </w:p>
    <w:p w14:paraId="770501AF"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Plani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veprimit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kësaj</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strategjie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shoqërohet</w:t>
      </w:r>
      <w:proofErr w:type="spellEnd"/>
      <w:r w:rsidRPr="00D924C4">
        <w:rPr>
          <w:rFonts w:ascii="Times New Roman" w:hAnsi="Times New Roman"/>
          <w:color w:val="000000"/>
          <w:sz w:val="24"/>
          <w:szCs w:val="24"/>
        </w:rPr>
        <w:t xml:space="preserve"> me </w:t>
      </w:r>
      <w:proofErr w:type="spellStart"/>
      <w:r w:rsidRPr="00D924C4">
        <w:rPr>
          <w:rFonts w:ascii="Times New Roman" w:hAnsi="Times New Roman"/>
          <w:color w:val="000000"/>
          <w:sz w:val="24"/>
          <w:szCs w:val="24"/>
        </w:rPr>
        <w:t>një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kostim</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analitik</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secilës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masë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cili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mbështetet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nga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detajimi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hollësishëm</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shpenzimeve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çdo</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aktivitet</w:t>
      </w:r>
      <w:proofErr w:type="spellEnd"/>
      <w:r w:rsidRPr="00D924C4">
        <w:rPr>
          <w:rFonts w:ascii="Times New Roman" w:hAnsi="Times New Roman"/>
          <w:color w:val="000000"/>
          <w:sz w:val="24"/>
          <w:szCs w:val="24"/>
        </w:rPr>
        <w:t>.</w:t>
      </w:r>
    </w:p>
    <w:p w14:paraId="161E9C19" w14:textId="77777777" w:rsidR="00F51BB1" w:rsidRDefault="00F51BB1" w:rsidP="00D924C4">
      <w:pPr>
        <w:spacing w:after="0"/>
        <w:jc w:val="both"/>
        <w:rPr>
          <w:rFonts w:ascii="Times New Roman" w:hAnsi="Times New Roman"/>
          <w:color w:val="000000"/>
          <w:sz w:val="24"/>
          <w:szCs w:val="24"/>
        </w:rPr>
      </w:pPr>
    </w:p>
    <w:p w14:paraId="2F5738EF"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Gjatë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procesit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janë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identifikuar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shpenzimet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secilin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aktivitet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ato</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janë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klasifikuar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kategori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shpenzuese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paracaktuara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sipas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formatit</w:t>
      </w:r>
      <w:proofErr w:type="spellEnd"/>
      <w:r w:rsidRPr="00D924C4">
        <w:rPr>
          <w:rFonts w:ascii="Times New Roman" w:hAnsi="Times New Roman"/>
          <w:color w:val="000000"/>
          <w:sz w:val="24"/>
          <w:szCs w:val="24"/>
        </w:rPr>
        <w:t xml:space="preserve"> IPSIS </w:t>
      </w:r>
      <w:proofErr w:type="spellStart"/>
      <w:r w:rsidRPr="00D924C4">
        <w:rPr>
          <w:rFonts w:ascii="Times New Roman" w:hAnsi="Times New Roman"/>
          <w:color w:val="000000"/>
          <w:sz w:val="24"/>
          <w:szCs w:val="24"/>
        </w:rPr>
        <w:t>mbi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metodologjinë</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kostimit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kategori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caktuara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shpenzimesh</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pagat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shpenzimet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trajnimit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seminaret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shpenzimet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udhëtimeve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shpenzimet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ekspertëve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disa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kategori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pajisjesh</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janë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përdorur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kostot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standarde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përcaktuara</w:t>
      </w:r>
      <w:proofErr w:type="spellEnd"/>
      <w:r w:rsidRPr="00D924C4">
        <w:rPr>
          <w:rFonts w:ascii="Times New Roman" w:hAnsi="Times New Roman"/>
          <w:color w:val="000000"/>
          <w:sz w:val="24"/>
          <w:szCs w:val="24"/>
        </w:rPr>
        <w:t xml:space="preserve"> </w:t>
      </w:r>
      <w:proofErr w:type="spellStart"/>
      <w:proofErr w:type="gram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metodologjinë</w:t>
      </w:r>
      <w:proofErr w:type="spellEnd"/>
      <w:proofErr w:type="gram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kostimit</w:t>
      </w:r>
      <w:proofErr w:type="spellEnd"/>
      <w:r w:rsidRPr="00D924C4">
        <w:rPr>
          <w:rFonts w:ascii="Times New Roman" w:hAnsi="Times New Roman"/>
          <w:color w:val="000000"/>
          <w:sz w:val="24"/>
          <w:szCs w:val="24"/>
        </w:rPr>
        <w:t xml:space="preserve">. </w:t>
      </w:r>
    </w:p>
    <w:p w14:paraId="402FF819"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Përllogaritja</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kostove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bërë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sipas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viteve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financiare</w:t>
      </w:r>
      <w:proofErr w:type="spellEnd"/>
      <w:r w:rsidRPr="00D924C4">
        <w:rPr>
          <w:rFonts w:ascii="Times New Roman" w:hAnsi="Times New Roman"/>
          <w:color w:val="000000"/>
          <w:sz w:val="24"/>
          <w:szCs w:val="24"/>
        </w:rPr>
        <w:t xml:space="preserve">. </w:t>
      </w:r>
    </w:p>
    <w:p w14:paraId="0B4DB7AB" w14:textId="77777777" w:rsidR="00D924C4" w:rsidRPr="00D924C4" w:rsidRDefault="00D924C4" w:rsidP="00D924C4">
      <w:pPr>
        <w:spacing w:after="0"/>
        <w:jc w:val="both"/>
        <w:rPr>
          <w:rFonts w:ascii="Times New Roman" w:hAnsi="Times New Roman"/>
          <w:color w:val="000000"/>
          <w:sz w:val="24"/>
          <w:szCs w:val="24"/>
        </w:rPr>
      </w:pPr>
    </w:p>
    <w:p w14:paraId="3F8BD3C4" w14:textId="77777777" w:rsidR="00F51BB1"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Kostoja</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përgjithshme</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përllogaritur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planit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veprimit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Strategjisë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Kombëtare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Shëndetësisë</w:t>
      </w:r>
      <w:proofErr w:type="spellEnd"/>
      <w:r w:rsidRPr="00D924C4">
        <w:rPr>
          <w:rFonts w:ascii="Times New Roman" w:hAnsi="Times New Roman"/>
          <w:color w:val="000000"/>
          <w:sz w:val="24"/>
          <w:szCs w:val="24"/>
        </w:rPr>
        <w:t xml:space="preserve"> 2021-2030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rreth</w:t>
      </w:r>
      <w:proofErr w:type="spellEnd"/>
      <w:r w:rsidRPr="00D924C4">
        <w:rPr>
          <w:rFonts w:ascii="Times New Roman" w:hAnsi="Times New Roman"/>
          <w:color w:val="000000"/>
          <w:sz w:val="24"/>
          <w:szCs w:val="24"/>
        </w:rPr>
        <w:t xml:space="preserve"> 496.40 </w:t>
      </w:r>
      <w:proofErr w:type="spellStart"/>
      <w:r w:rsidRPr="00D924C4">
        <w:rPr>
          <w:rFonts w:ascii="Times New Roman" w:hAnsi="Times New Roman"/>
          <w:color w:val="000000"/>
          <w:sz w:val="24"/>
          <w:szCs w:val="24"/>
        </w:rPr>
        <w:t>miliardë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Lekë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ose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rreth</w:t>
      </w:r>
      <w:proofErr w:type="spellEnd"/>
      <w:r w:rsidRPr="00D924C4">
        <w:rPr>
          <w:rFonts w:ascii="Times New Roman" w:hAnsi="Times New Roman"/>
          <w:color w:val="000000"/>
          <w:sz w:val="24"/>
          <w:szCs w:val="24"/>
        </w:rPr>
        <w:t xml:space="preserve"> 4.036 </w:t>
      </w:r>
      <w:proofErr w:type="spellStart"/>
      <w:r w:rsidRPr="00D924C4">
        <w:rPr>
          <w:rFonts w:ascii="Times New Roman" w:hAnsi="Times New Roman"/>
          <w:color w:val="000000"/>
          <w:sz w:val="24"/>
          <w:szCs w:val="24"/>
        </w:rPr>
        <w:t>miliard</w:t>
      </w:r>
      <w:proofErr w:type="spellEnd"/>
      <w:r w:rsidRPr="00D924C4">
        <w:rPr>
          <w:rFonts w:ascii="Times New Roman" w:hAnsi="Times New Roman"/>
          <w:color w:val="000000"/>
          <w:sz w:val="24"/>
          <w:szCs w:val="24"/>
        </w:rPr>
        <w:t xml:space="preserve"> Euro. </w:t>
      </w:r>
      <w:proofErr w:type="spellStart"/>
      <w:r w:rsidRPr="00D924C4">
        <w:rPr>
          <w:rFonts w:ascii="Times New Roman" w:hAnsi="Times New Roman"/>
          <w:color w:val="000000"/>
          <w:sz w:val="24"/>
          <w:szCs w:val="24"/>
        </w:rPr>
        <w:t>Kursi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mesatar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referencë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përllogaritur</w:t>
      </w:r>
      <w:proofErr w:type="spellEnd"/>
      <w:r w:rsidRPr="00D924C4">
        <w:rPr>
          <w:rFonts w:ascii="Times New Roman" w:hAnsi="Times New Roman"/>
          <w:color w:val="000000"/>
          <w:sz w:val="24"/>
          <w:szCs w:val="24"/>
        </w:rPr>
        <w:t xml:space="preserve"> me 123 lek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1 euro.</w:t>
      </w:r>
    </w:p>
    <w:p w14:paraId="7247EC54" w14:textId="77777777" w:rsidR="00F51BB1" w:rsidRDefault="00F51BB1" w:rsidP="00D924C4">
      <w:pPr>
        <w:spacing w:after="0"/>
        <w:jc w:val="both"/>
        <w:rPr>
          <w:rFonts w:ascii="Times New Roman" w:hAnsi="Times New Roman"/>
          <w:color w:val="000000"/>
          <w:sz w:val="24"/>
          <w:szCs w:val="24"/>
        </w:rPr>
      </w:pPr>
    </w:p>
    <w:p w14:paraId="4C424275"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Tabela</w:t>
      </w:r>
      <w:proofErr w:type="spellEnd"/>
      <w:r w:rsidRPr="00D924C4">
        <w:rPr>
          <w:rFonts w:ascii="Times New Roman" w:hAnsi="Times New Roman"/>
          <w:color w:val="000000"/>
          <w:sz w:val="24"/>
          <w:szCs w:val="24"/>
        </w:rPr>
        <w:t xml:space="preserve"> 5, </w:t>
      </w:r>
      <w:proofErr w:type="spellStart"/>
      <w:r w:rsidRPr="00D924C4">
        <w:rPr>
          <w:rFonts w:ascii="Times New Roman" w:hAnsi="Times New Roman"/>
          <w:color w:val="000000"/>
          <w:sz w:val="24"/>
          <w:szCs w:val="24"/>
        </w:rPr>
        <w:t>pasqyron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kostot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indikative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burimet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financimit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hendekun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përgjatë</w:t>
      </w:r>
      <w:proofErr w:type="spellEnd"/>
      <w:r w:rsidRPr="00D924C4">
        <w:rPr>
          <w:rFonts w:ascii="Times New Roman" w:hAnsi="Times New Roman"/>
          <w:color w:val="000000"/>
          <w:sz w:val="24"/>
          <w:szCs w:val="24"/>
        </w:rPr>
        <w:t xml:space="preserve"> 10 </w:t>
      </w:r>
      <w:proofErr w:type="spellStart"/>
      <w:r w:rsidRPr="00D924C4">
        <w:rPr>
          <w:rFonts w:ascii="Times New Roman" w:hAnsi="Times New Roman"/>
          <w:color w:val="000000"/>
          <w:sz w:val="24"/>
          <w:szCs w:val="24"/>
        </w:rPr>
        <w:t>viteve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Planit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veprimit</w:t>
      </w:r>
      <w:proofErr w:type="spellEnd"/>
      <w:r w:rsidRPr="00D924C4">
        <w:rPr>
          <w:rFonts w:ascii="Times New Roman" w:hAnsi="Times New Roman"/>
          <w:color w:val="000000"/>
          <w:sz w:val="24"/>
          <w:szCs w:val="24"/>
        </w:rPr>
        <w:t xml:space="preserve"> 2021 - 2030.</w:t>
      </w:r>
    </w:p>
    <w:p w14:paraId="24FC6ABB" w14:textId="77777777" w:rsidR="00D924C4" w:rsidRPr="00D924C4" w:rsidRDefault="00D924C4" w:rsidP="00D924C4">
      <w:pPr>
        <w:spacing w:after="0"/>
        <w:jc w:val="both"/>
        <w:rPr>
          <w:rFonts w:ascii="Times New Roman" w:hAnsi="Times New Roman"/>
          <w:color w:val="000000"/>
          <w:sz w:val="24"/>
          <w:szCs w:val="24"/>
        </w:rPr>
      </w:pPr>
    </w:p>
    <w:p w14:paraId="029754D0" w14:textId="77777777" w:rsidR="00D924C4" w:rsidRPr="00D924C4" w:rsidRDefault="00D924C4" w:rsidP="00D924C4">
      <w:pPr>
        <w:spacing w:after="0"/>
        <w:jc w:val="both"/>
        <w:rPr>
          <w:rFonts w:ascii="Times New Roman" w:hAnsi="Times New Roman"/>
          <w:i/>
          <w:iCs/>
          <w:color w:val="000000"/>
          <w:sz w:val="24"/>
          <w:szCs w:val="24"/>
        </w:rPr>
      </w:pPr>
      <w:r w:rsidRPr="00D924C4">
        <w:rPr>
          <w:rFonts w:ascii="Times New Roman" w:hAnsi="Times New Roman"/>
          <w:noProof/>
          <w:sz w:val="24"/>
          <w:szCs w:val="24"/>
        </w:rPr>
        <w:lastRenderedPageBreak/>
        <w:drawing>
          <wp:inline distT="0" distB="0" distL="0" distR="0" wp14:anchorId="7576FC30" wp14:editId="70B5B4A5">
            <wp:extent cx="5943600" cy="2725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25420"/>
                    </a:xfrm>
                    <a:prstGeom prst="rect">
                      <a:avLst/>
                    </a:prstGeom>
                    <a:noFill/>
                    <a:ln>
                      <a:noFill/>
                    </a:ln>
                  </pic:spPr>
                </pic:pic>
              </a:graphicData>
            </a:graphic>
          </wp:inline>
        </w:drawing>
      </w:r>
    </w:p>
    <w:p w14:paraId="029D70FB" w14:textId="77777777" w:rsidR="00D924C4" w:rsidRPr="00D924C4" w:rsidRDefault="00D924C4" w:rsidP="00D924C4">
      <w:pPr>
        <w:spacing w:after="0"/>
        <w:jc w:val="center"/>
        <w:rPr>
          <w:rFonts w:ascii="Times New Roman" w:hAnsi="Times New Roman"/>
          <w:i/>
          <w:iCs/>
          <w:color w:val="000000"/>
          <w:sz w:val="24"/>
          <w:szCs w:val="24"/>
        </w:rPr>
      </w:pPr>
      <w:proofErr w:type="spellStart"/>
      <w:r w:rsidRPr="00D924C4">
        <w:rPr>
          <w:rFonts w:ascii="Times New Roman" w:hAnsi="Times New Roman"/>
          <w:i/>
          <w:iCs/>
          <w:color w:val="000000"/>
          <w:sz w:val="24"/>
          <w:szCs w:val="24"/>
        </w:rPr>
        <w:t>Tabela</w:t>
      </w:r>
      <w:proofErr w:type="spellEnd"/>
      <w:r w:rsidRPr="00D924C4">
        <w:rPr>
          <w:rFonts w:ascii="Times New Roman" w:hAnsi="Times New Roman"/>
          <w:i/>
          <w:iCs/>
          <w:color w:val="000000"/>
          <w:sz w:val="24"/>
          <w:szCs w:val="24"/>
        </w:rPr>
        <w:t xml:space="preserve"> 5: </w:t>
      </w:r>
      <w:proofErr w:type="spellStart"/>
      <w:r w:rsidRPr="00D924C4">
        <w:rPr>
          <w:rFonts w:ascii="Times New Roman" w:hAnsi="Times New Roman"/>
          <w:i/>
          <w:iCs/>
          <w:color w:val="000000"/>
          <w:sz w:val="24"/>
          <w:szCs w:val="24"/>
        </w:rPr>
        <w:t>Kostot</w:t>
      </w:r>
      <w:proofErr w:type="spellEnd"/>
      <w:r w:rsidRPr="00D924C4">
        <w:rPr>
          <w:rFonts w:ascii="Times New Roman" w:hAnsi="Times New Roman"/>
          <w:i/>
          <w:iCs/>
          <w:color w:val="000000"/>
          <w:sz w:val="24"/>
          <w:szCs w:val="24"/>
        </w:rPr>
        <w:t xml:space="preserve"> </w:t>
      </w:r>
      <w:proofErr w:type="spellStart"/>
      <w:r w:rsidRPr="00D924C4">
        <w:rPr>
          <w:rFonts w:ascii="Times New Roman" w:hAnsi="Times New Roman"/>
          <w:i/>
          <w:iCs/>
          <w:color w:val="000000"/>
          <w:sz w:val="24"/>
          <w:szCs w:val="24"/>
        </w:rPr>
        <w:t>indikative</w:t>
      </w:r>
      <w:proofErr w:type="spellEnd"/>
      <w:r w:rsidRPr="00D924C4">
        <w:rPr>
          <w:rFonts w:ascii="Times New Roman" w:hAnsi="Times New Roman"/>
          <w:i/>
          <w:iCs/>
          <w:color w:val="000000"/>
          <w:sz w:val="24"/>
          <w:szCs w:val="24"/>
        </w:rPr>
        <w:t xml:space="preserve"> </w:t>
      </w:r>
      <w:proofErr w:type="spellStart"/>
      <w:r w:rsidRPr="00D924C4">
        <w:rPr>
          <w:rFonts w:ascii="Times New Roman" w:hAnsi="Times New Roman"/>
          <w:i/>
          <w:iCs/>
          <w:color w:val="000000"/>
          <w:sz w:val="24"/>
          <w:szCs w:val="24"/>
        </w:rPr>
        <w:t>të</w:t>
      </w:r>
      <w:proofErr w:type="spellEnd"/>
      <w:r w:rsidRPr="00D924C4">
        <w:rPr>
          <w:rFonts w:ascii="Times New Roman" w:hAnsi="Times New Roman"/>
          <w:i/>
          <w:iCs/>
          <w:color w:val="000000"/>
          <w:sz w:val="24"/>
          <w:szCs w:val="24"/>
        </w:rPr>
        <w:t xml:space="preserve"> SKSH 2021 - 2030</w:t>
      </w:r>
    </w:p>
    <w:p w14:paraId="6D03F040" w14:textId="77777777" w:rsidR="00D924C4" w:rsidRPr="00D924C4" w:rsidRDefault="00D924C4" w:rsidP="00D924C4">
      <w:pPr>
        <w:spacing w:after="0"/>
        <w:jc w:val="both"/>
        <w:rPr>
          <w:rFonts w:ascii="Times New Roman" w:hAnsi="Times New Roman"/>
          <w:color w:val="000000"/>
          <w:sz w:val="24"/>
          <w:szCs w:val="24"/>
        </w:rPr>
      </w:pPr>
    </w:p>
    <w:p w14:paraId="4B24B863"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periudhën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afatmesme</w:t>
      </w:r>
      <w:proofErr w:type="spellEnd"/>
      <w:r w:rsidRPr="00D924C4">
        <w:rPr>
          <w:rFonts w:ascii="Times New Roman" w:hAnsi="Times New Roman"/>
          <w:color w:val="000000"/>
          <w:sz w:val="24"/>
          <w:szCs w:val="24"/>
        </w:rPr>
        <w:t xml:space="preserve"> 2021-2024, </w:t>
      </w:r>
      <w:proofErr w:type="spellStart"/>
      <w:r w:rsidRPr="00D924C4">
        <w:rPr>
          <w:rFonts w:ascii="Times New Roman" w:hAnsi="Times New Roman"/>
          <w:color w:val="000000"/>
          <w:sz w:val="24"/>
          <w:szCs w:val="24"/>
        </w:rPr>
        <w:t>kostoja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vlerësuar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179.63 </w:t>
      </w:r>
      <w:proofErr w:type="spellStart"/>
      <w:r w:rsidRPr="00D924C4">
        <w:rPr>
          <w:rFonts w:ascii="Times New Roman" w:hAnsi="Times New Roman"/>
          <w:color w:val="000000"/>
          <w:sz w:val="24"/>
          <w:szCs w:val="24"/>
        </w:rPr>
        <w:t>miliardë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lekë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nga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cilat</w:t>
      </w:r>
      <w:proofErr w:type="spellEnd"/>
      <w:r w:rsidRPr="00D924C4">
        <w:rPr>
          <w:rFonts w:ascii="Times New Roman" w:hAnsi="Times New Roman"/>
          <w:color w:val="000000"/>
          <w:sz w:val="24"/>
          <w:szCs w:val="24"/>
        </w:rPr>
        <w:t xml:space="preserve"> 167.3  </w:t>
      </w:r>
      <w:bookmarkStart w:id="64" w:name="_Hlk89021826"/>
      <w:proofErr w:type="spellStart"/>
      <w:r w:rsidRPr="00D924C4">
        <w:rPr>
          <w:rFonts w:ascii="Times New Roman" w:hAnsi="Times New Roman"/>
          <w:color w:val="000000"/>
          <w:sz w:val="24"/>
          <w:szCs w:val="24"/>
        </w:rPr>
        <w:t>miliardë</w:t>
      </w:r>
      <w:bookmarkEnd w:id="64"/>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lekë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janë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planifikuar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Programin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Buxhetor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Afatmesëm</w:t>
      </w:r>
      <w:proofErr w:type="spellEnd"/>
      <w:r w:rsidRPr="00D924C4">
        <w:rPr>
          <w:rFonts w:ascii="Times New Roman" w:hAnsi="Times New Roman"/>
          <w:color w:val="000000"/>
          <w:sz w:val="24"/>
          <w:szCs w:val="24"/>
        </w:rPr>
        <w:t xml:space="preserve">, 4.47 </w:t>
      </w:r>
      <w:proofErr w:type="spellStart"/>
      <w:r w:rsidRPr="00D924C4">
        <w:rPr>
          <w:rFonts w:ascii="Times New Roman" w:hAnsi="Times New Roman"/>
          <w:color w:val="000000"/>
          <w:sz w:val="24"/>
          <w:szCs w:val="24"/>
        </w:rPr>
        <w:t>miliardë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lekë</w:t>
      </w:r>
      <w:proofErr w:type="spellEnd"/>
      <w:r w:rsidRPr="00D924C4">
        <w:rPr>
          <w:rFonts w:ascii="Times New Roman" w:hAnsi="Times New Roman"/>
          <w:color w:val="000000"/>
          <w:sz w:val="24"/>
          <w:szCs w:val="24"/>
        </w:rPr>
        <w:t xml:space="preserve"> do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sigurohen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nga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financimi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huaj</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ndërsa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hendeku</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7.93 </w:t>
      </w:r>
      <w:proofErr w:type="spellStart"/>
      <w:r w:rsidRPr="00D924C4">
        <w:rPr>
          <w:rFonts w:ascii="Times New Roman" w:hAnsi="Times New Roman"/>
          <w:color w:val="000000"/>
          <w:sz w:val="24"/>
          <w:szCs w:val="24"/>
        </w:rPr>
        <w:t>miliardë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lekë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ose</w:t>
      </w:r>
      <w:proofErr w:type="spellEnd"/>
      <w:r w:rsidRPr="00D924C4">
        <w:rPr>
          <w:rFonts w:ascii="Times New Roman" w:hAnsi="Times New Roman"/>
          <w:color w:val="000000"/>
          <w:sz w:val="24"/>
          <w:szCs w:val="24"/>
        </w:rPr>
        <w:t xml:space="preserve"> 4.41% e </w:t>
      </w:r>
      <w:proofErr w:type="spellStart"/>
      <w:r w:rsidRPr="00D924C4">
        <w:rPr>
          <w:rFonts w:ascii="Times New Roman" w:hAnsi="Times New Roman"/>
          <w:color w:val="000000"/>
          <w:sz w:val="24"/>
          <w:szCs w:val="24"/>
        </w:rPr>
        <w:t>kostos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indikative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këtë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periudhë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vitin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financiar</w:t>
      </w:r>
      <w:proofErr w:type="spellEnd"/>
      <w:r w:rsidRPr="00D924C4">
        <w:rPr>
          <w:rFonts w:ascii="Times New Roman" w:hAnsi="Times New Roman"/>
          <w:color w:val="000000"/>
          <w:sz w:val="24"/>
          <w:szCs w:val="24"/>
        </w:rPr>
        <w:t xml:space="preserve"> 2021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marr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konsideratë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vetëm</w:t>
      </w:r>
      <w:proofErr w:type="spellEnd"/>
      <w:r w:rsidRPr="00D924C4">
        <w:rPr>
          <w:rFonts w:ascii="Times New Roman" w:hAnsi="Times New Roman"/>
          <w:color w:val="000000"/>
          <w:sz w:val="24"/>
          <w:szCs w:val="24"/>
        </w:rPr>
        <w:t xml:space="preserve"> 1/6 e </w:t>
      </w:r>
      <w:proofErr w:type="spellStart"/>
      <w:r w:rsidRPr="00D924C4">
        <w:rPr>
          <w:rFonts w:ascii="Times New Roman" w:hAnsi="Times New Roman"/>
          <w:color w:val="000000"/>
          <w:sz w:val="24"/>
          <w:szCs w:val="24"/>
        </w:rPr>
        <w:t>shpenzimeve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planifikuara</w:t>
      </w:r>
      <w:proofErr w:type="spellEnd"/>
      <w:r w:rsidRPr="00D924C4">
        <w:rPr>
          <w:rFonts w:ascii="Times New Roman" w:hAnsi="Times New Roman"/>
          <w:color w:val="000000"/>
          <w:sz w:val="24"/>
          <w:szCs w:val="24"/>
        </w:rPr>
        <w:t xml:space="preserve">. </w:t>
      </w:r>
    </w:p>
    <w:p w14:paraId="5AC28AF3" w14:textId="77777777" w:rsidR="00D924C4" w:rsidRPr="00D924C4" w:rsidRDefault="00D924C4" w:rsidP="00D924C4">
      <w:pPr>
        <w:spacing w:after="0"/>
        <w:jc w:val="both"/>
        <w:rPr>
          <w:rFonts w:ascii="Times New Roman" w:hAnsi="Times New Roman"/>
          <w:color w:val="000000"/>
          <w:sz w:val="24"/>
          <w:szCs w:val="24"/>
        </w:rPr>
      </w:pPr>
    </w:p>
    <w:p w14:paraId="74597613"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periudhën</w:t>
      </w:r>
      <w:proofErr w:type="spellEnd"/>
      <w:r w:rsidRPr="00D924C4">
        <w:rPr>
          <w:rFonts w:ascii="Times New Roman" w:hAnsi="Times New Roman"/>
          <w:color w:val="000000"/>
          <w:sz w:val="24"/>
          <w:szCs w:val="24"/>
        </w:rPr>
        <w:t xml:space="preserve"> 2025-2030, </w:t>
      </w:r>
      <w:proofErr w:type="spellStart"/>
      <w:r w:rsidRPr="00D924C4">
        <w:rPr>
          <w:rFonts w:ascii="Times New Roman" w:hAnsi="Times New Roman"/>
          <w:color w:val="000000"/>
          <w:sz w:val="24"/>
          <w:szCs w:val="24"/>
        </w:rPr>
        <w:t>kostoja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indikative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Strategjisë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315.77 </w:t>
      </w:r>
      <w:proofErr w:type="spellStart"/>
      <w:r w:rsidRPr="00D924C4">
        <w:rPr>
          <w:rFonts w:ascii="Times New Roman" w:hAnsi="Times New Roman"/>
          <w:color w:val="000000"/>
          <w:sz w:val="24"/>
          <w:szCs w:val="24"/>
        </w:rPr>
        <w:t>miliardë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lekë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këtë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periudhë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nuk</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bërë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akoma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planifikimi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buxhetor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supozuar</w:t>
      </w:r>
      <w:proofErr w:type="spellEnd"/>
      <w:r w:rsidRPr="00D924C4">
        <w:rPr>
          <w:rFonts w:ascii="Times New Roman" w:hAnsi="Times New Roman"/>
          <w:color w:val="000000"/>
          <w:sz w:val="24"/>
          <w:szCs w:val="24"/>
        </w:rPr>
        <w:t xml:space="preserve"> se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aktivitete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caktuara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Planit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Veprimit</w:t>
      </w:r>
      <w:proofErr w:type="spellEnd"/>
      <w:r w:rsidRPr="00D924C4">
        <w:rPr>
          <w:rFonts w:ascii="Times New Roman" w:hAnsi="Times New Roman"/>
          <w:color w:val="000000"/>
          <w:sz w:val="24"/>
          <w:szCs w:val="24"/>
        </w:rPr>
        <w:t xml:space="preserve"> do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jenë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dispozicion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fondet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nga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Buxheti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Shtetit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nivelin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periudhës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afatmesme</w:t>
      </w:r>
      <w:proofErr w:type="spellEnd"/>
      <w:r w:rsidRPr="00D924C4">
        <w:rPr>
          <w:rFonts w:ascii="Times New Roman" w:hAnsi="Times New Roman"/>
          <w:color w:val="000000"/>
          <w:sz w:val="24"/>
          <w:szCs w:val="24"/>
        </w:rPr>
        <w:t xml:space="preserve"> 2021-2024. </w:t>
      </w:r>
    </w:p>
    <w:p w14:paraId="2713A307" w14:textId="77777777" w:rsidR="00D924C4" w:rsidRPr="00D924C4" w:rsidRDefault="00D924C4" w:rsidP="00D924C4">
      <w:pPr>
        <w:spacing w:after="0"/>
        <w:jc w:val="both"/>
        <w:rPr>
          <w:rFonts w:ascii="Times New Roman" w:hAnsi="Times New Roman"/>
          <w:color w:val="000000"/>
          <w:sz w:val="24"/>
          <w:szCs w:val="24"/>
        </w:rPr>
      </w:pPr>
    </w:p>
    <w:p w14:paraId="3761FB37" w14:textId="77777777" w:rsidR="00D924C4" w:rsidRPr="00D924C4" w:rsidRDefault="00D924C4" w:rsidP="00D924C4">
      <w:pPr>
        <w:spacing w:after="0"/>
        <w:jc w:val="both"/>
        <w:rPr>
          <w:rFonts w:ascii="Times New Roman" w:hAnsi="Times New Roman"/>
          <w:color w:val="000000"/>
          <w:sz w:val="24"/>
          <w:szCs w:val="24"/>
        </w:rPr>
      </w:pPr>
      <w:bookmarkStart w:id="65" w:name="_Ref64467382"/>
      <w:bookmarkStart w:id="66" w:name="_Toc66802049"/>
      <w:r w:rsidRPr="00D924C4">
        <w:rPr>
          <w:rFonts w:ascii="Times New Roman" w:hAnsi="Times New Roman"/>
          <w:color w:val="000000"/>
          <w:sz w:val="24"/>
          <w:szCs w:val="24"/>
        </w:rPr>
        <w:t xml:space="preserve">Me </w:t>
      </w:r>
      <w:proofErr w:type="spellStart"/>
      <w:r w:rsidRPr="00D924C4">
        <w:rPr>
          <w:rFonts w:ascii="Times New Roman" w:hAnsi="Times New Roman"/>
          <w:color w:val="000000"/>
          <w:sz w:val="24"/>
          <w:szCs w:val="24"/>
        </w:rPr>
        <w:t>këtë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supozim</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hendeku</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financiar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periudhën</w:t>
      </w:r>
      <w:proofErr w:type="spellEnd"/>
      <w:r w:rsidRPr="00D924C4">
        <w:rPr>
          <w:rFonts w:ascii="Times New Roman" w:hAnsi="Times New Roman"/>
          <w:color w:val="000000"/>
          <w:sz w:val="24"/>
          <w:szCs w:val="24"/>
        </w:rPr>
        <w:t xml:space="preserve"> 2025-2030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25.83 </w:t>
      </w:r>
      <w:proofErr w:type="spellStart"/>
      <w:r w:rsidRPr="00D924C4">
        <w:rPr>
          <w:rFonts w:ascii="Times New Roman" w:hAnsi="Times New Roman"/>
          <w:color w:val="000000"/>
          <w:sz w:val="24"/>
          <w:szCs w:val="24"/>
        </w:rPr>
        <w:t>miliardë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lekë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ose</w:t>
      </w:r>
      <w:proofErr w:type="spellEnd"/>
      <w:r w:rsidRPr="00D924C4">
        <w:rPr>
          <w:rFonts w:ascii="Times New Roman" w:hAnsi="Times New Roman"/>
          <w:color w:val="000000"/>
          <w:sz w:val="24"/>
          <w:szCs w:val="24"/>
        </w:rPr>
        <w:t xml:space="preserve"> 5.2% e </w:t>
      </w:r>
      <w:proofErr w:type="spellStart"/>
      <w:r w:rsidRPr="00D924C4">
        <w:rPr>
          <w:rFonts w:ascii="Times New Roman" w:hAnsi="Times New Roman"/>
          <w:color w:val="000000"/>
          <w:sz w:val="24"/>
          <w:szCs w:val="24"/>
        </w:rPr>
        <w:t>kostos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indikative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periudhën</w:t>
      </w:r>
      <w:proofErr w:type="spellEnd"/>
      <w:r w:rsidRPr="00D924C4">
        <w:rPr>
          <w:rFonts w:ascii="Times New Roman" w:hAnsi="Times New Roman"/>
          <w:color w:val="000000"/>
          <w:sz w:val="24"/>
          <w:szCs w:val="24"/>
        </w:rPr>
        <w:t xml:space="preserve"> 2021-2025, </w:t>
      </w:r>
      <w:proofErr w:type="spellStart"/>
      <w:r w:rsidRPr="00D924C4">
        <w:rPr>
          <w:rFonts w:ascii="Times New Roman" w:hAnsi="Times New Roman"/>
          <w:color w:val="000000"/>
          <w:sz w:val="24"/>
          <w:szCs w:val="24"/>
        </w:rPr>
        <w:t>buxheti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shtetit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pritet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financojë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planit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masën</w:t>
      </w:r>
      <w:proofErr w:type="spellEnd"/>
      <w:r w:rsidRPr="00D924C4">
        <w:rPr>
          <w:rFonts w:ascii="Times New Roman" w:hAnsi="Times New Roman"/>
          <w:color w:val="000000"/>
          <w:sz w:val="24"/>
          <w:szCs w:val="24"/>
        </w:rPr>
        <w:t xml:space="preserve"> 93.9%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financimit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nevojshëm</w:t>
      </w:r>
      <w:proofErr w:type="spellEnd"/>
      <w:r w:rsidRPr="00D924C4">
        <w:rPr>
          <w:rFonts w:ascii="Times New Roman" w:hAnsi="Times New Roman"/>
          <w:color w:val="000000"/>
          <w:sz w:val="24"/>
          <w:szCs w:val="24"/>
        </w:rPr>
        <w:t xml:space="preserve">, 0.9% do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financohet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nga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donatorët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ndërsa</w:t>
      </w:r>
      <w:proofErr w:type="spellEnd"/>
      <w:r w:rsidRPr="00D924C4">
        <w:rPr>
          <w:rFonts w:ascii="Times New Roman" w:hAnsi="Times New Roman"/>
          <w:color w:val="000000"/>
          <w:sz w:val="24"/>
          <w:szCs w:val="24"/>
        </w:rPr>
        <w:t xml:space="preserve"> 5.2% </w:t>
      </w:r>
      <w:proofErr w:type="spellStart"/>
      <w:r w:rsidRPr="00D924C4">
        <w:rPr>
          <w:rFonts w:ascii="Times New Roman" w:hAnsi="Times New Roman"/>
          <w:color w:val="000000"/>
          <w:sz w:val="24"/>
          <w:szCs w:val="24"/>
        </w:rPr>
        <w:t>është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hendeku</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financiar</w:t>
      </w:r>
      <w:proofErr w:type="spellEnd"/>
      <w:r w:rsidRPr="00D924C4">
        <w:rPr>
          <w:rFonts w:ascii="Times New Roman" w:hAnsi="Times New Roman"/>
          <w:color w:val="000000"/>
          <w:sz w:val="24"/>
          <w:szCs w:val="24"/>
        </w:rPr>
        <w:t>.</w:t>
      </w:r>
    </w:p>
    <w:p w14:paraId="44EF453F" w14:textId="77777777" w:rsidR="00D924C4" w:rsidRPr="00D924C4" w:rsidRDefault="00D924C4" w:rsidP="00D924C4">
      <w:pPr>
        <w:spacing w:after="120"/>
        <w:jc w:val="both"/>
        <w:rPr>
          <w:rFonts w:ascii="Times New Roman" w:hAnsi="Times New Roman"/>
          <w:sz w:val="24"/>
          <w:szCs w:val="24"/>
        </w:rPr>
      </w:pPr>
    </w:p>
    <w:p w14:paraId="2A405AAE" w14:textId="77777777" w:rsidR="00D924C4" w:rsidRPr="00D924C4" w:rsidRDefault="00D924C4" w:rsidP="00D924C4">
      <w:pPr>
        <w:spacing w:after="120"/>
        <w:jc w:val="center"/>
        <w:rPr>
          <w:rFonts w:ascii="Times New Roman" w:hAnsi="Times New Roman"/>
          <w:sz w:val="24"/>
          <w:szCs w:val="24"/>
        </w:rPr>
      </w:pPr>
      <w:r w:rsidRPr="00D924C4">
        <w:rPr>
          <w:rFonts w:ascii="Times New Roman" w:hAnsi="Times New Roman"/>
          <w:b/>
          <w:noProof/>
          <w:sz w:val="24"/>
          <w:szCs w:val="24"/>
        </w:rPr>
        <w:drawing>
          <wp:inline distT="0" distB="0" distL="0" distR="0" wp14:anchorId="05E01DD9" wp14:editId="01E5C3B6">
            <wp:extent cx="4439920" cy="262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9920" cy="2628900"/>
                    </a:xfrm>
                    <a:prstGeom prst="rect">
                      <a:avLst/>
                    </a:prstGeom>
                    <a:noFill/>
                    <a:ln>
                      <a:noFill/>
                    </a:ln>
                  </pic:spPr>
                </pic:pic>
              </a:graphicData>
            </a:graphic>
          </wp:inline>
        </w:drawing>
      </w:r>
    </w:p>
    <w:bookmarkEnd w:id="65"/>
    <w:bookmarkEnd w:id="66"/>
    <w:p w14:paraId="01E3820F"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lastRenderedPageBreak/>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përllogaritjen</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kostove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nuk</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janë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përfshirë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shpenzimet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gjithë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periudhën</w:t>
      </w:r>
      <w:proofErr w:type="spellEnd"/>
      <w:r w:rsidRPr="00D924C4">
        <w:rPr>
          <w:rFonts w:ascii="Times New Roman" w:hAnsi="Times New Roman"/>
          <w:color w:val="000000"/>
          <w:sz w:val="24"/>
          <w:szCs w:val="24"/>
        </w:rPr>
        <w:t xml:space="preserve"> (2021-2030) </w:t>
      </w:r>
      <w:proofErr w:type="spellStart"/>
      <w:r w:rsidRPr="00D924C4">
        <w:rPr>
          <w:rFonts w:ascii="Times New Roman" w:hAnsi="Times New Roman"/>
          <w:color w:val="000000"/>
          <w:sz w:val="24"/>
          <w:szCs w:val="24"/>
        </w:rPr>
        <w:t>për</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disa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aktivitete</w:t>
      </w:r>
      <w:proofErr w:type="spellEnd"/>
      <w:r w:rsidRPr="00D924C4">
        <w:rPr>
          <w:rFonts w:ascii="Times New Roman" w:hAnsi="Times New Roman"/>
          <w:color w:val="000000"/>
          <w:sz w:val="24"/>
          <w:szCs w:val="24"/>
        </w:rPr>
        <w:t xml:space="preserve"> me </w:t>
      </w:r>
      <w:proofErr w:type="spellStart"/>
      <w:r w:rsidRPr="00D924C4">
        <w:rPr>
          <w:rFonts w:ascii="Times New Roman" w:hAnsi="Times New Roman"/>
          <w:color w:val="000000"/>
          <w:sz w:val="24"/>
          <w:szCs w:val="24"/>
        </w:rPr>
        <w:t>kosto</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lartë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që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janë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përfshira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Strategji</w:t>
      </w:r>
      <w:proofErr w:type="spellEnd"/>
      <w:r w:rsidRPr="00D924C4">
        <w:rPr>
          <w:rFonts w:ascii="Times New Roman" w:hAnsi="Times New Roman"/>
          <w:color w:val="000000"/>
          <w:sz w:val="24"/>
          <w:szCs w:val="24"/>
        </w:rPr>
        <w:t>:</w:t>
      </w:r>
    </w:p>
    <w:p w14:paraId="10011972" w14:textId="77777777" w:rsidR="00D924C4" w:rsidRPr="00D924C4" w:rsidRDefault="00D924C4" w:rsidP="00D924C4">
      <w:pPr>
        <w:pStyle w:val="ListParagraph"/>
        <w:numPr>
          <w:ilvl w:val="0"/>
          <w:numId w:val="38"/>
        </w:numPr>
        <w:spacing w:after="120"/>
        <w:ind w:left="357" w:hanging="357"/>
        <w:jc w:val="both"/>
        <w:rPr>
          <w:rFonts w:ascii="Times New Roman" w:hAnsi="Times New Roman"/>
          <w:sz w:val="24"/>
          <w:szCs w:val="24"/>
          <w:lang w:val="sq-AL"/>
        </w:rPr>
      </w:pPr>
      <w:r w:rsidRPr="00D924C4">
        <w:rPr>
          <w:rFonts w:ascii="Times New Roman" w:hAnsi="Times New Roman"/>
          <w:sz w:val="24"/>
          <w:szCs w:val="24"/>
          <w:lang w:val="sq-AL"/>
        </w:rPr>
        <w:t>Shpenzimet për rinovimin, modernizimin dhe mirëmbajtjen e infrastrukturës shëndetësore janë planifikuar deri në vitin 2024. (Aktiviteti 3.1.1.a dhe 3.2.2.ç)</w:t>
      </w:r>
    </w:p>
    <w:p w14:paraId="1539F366" w14:textId="77777777" w:rsidR="00D924C4" w:rsidRPr="00D924C4" w:rsidRDefault="00D924C4" w:rsidP="00D924C4">
      <w:pPr>
        <w:pStyle w:val="ListParagraph"/>
        <w:numPr>
          <w:ilvl w:val="0"/>
          <w:numId w:val="38"/>
        </w:numPr>
        <w:spacing w:after="120"/>
        <w:ind w:left="357" w:hanging="357"/>
        <w:jc w:val="both"/>
        <w:rPr>
          <w:rFonts w:ascii="Times New Roman" w:hAnsi="Times New Roman"/>
          <w:sz w:val="24"/>
          <w:szCs w:val="24"/>
          <w:lang w:val="sq-AL"/>
        </w:rPr>
      </w:pPr>
      <w:r w:rsidRPr="00D924C4">
        <w:rPr>
          <w:rFonts w:ascii="Times New Roman" w:hAnsi="Times New Roman"/>
          <w:sz w:val="24"/>
          <w:szCs w:val="24"/>
          <w:lang w:val="sq-AL"/>
        </w:rPr>
        <w:t>Shpenzimet për sigurimin e vaksinave anti covid-19 janë planifikuar deri në vitin 2023, ndërsa shpenzime të tjera që lidhen me pandeminë janë parashikuar deri në vitin 2025.</w:t>
      </w:r>
    </w:p>
    <w:p w14:paraId="6B3B5762" w14:textId="77777777" w:rsidR="00D924C4" w:rsidRPr="00D924C4" w:rsidRDefault="00D924C4" w:rsidP="00D924C4">
      <w:pPr>
        <w:pStyle w:val="ListParagraph"/>
        <w:numPr>
          <w:ilvl w:val="0"/>
          <w:numId w:val="38"/>
        </w:numPr>
        <w:spacing w:after="120"/>
        <w:ind w:left="357" w:hanging="357"/>
        <w:jc w:val="both"/>
        <w:rPr>
          <w:rFonts w:ascii="Times New Roman" w:hAnsi="Times New Roman"/>
          <w:sz w:val="24"/>
          <w:szCs w:val="24"/>
          <w:lang w:val="sq-AL"/>
        </w:rPr>
      </w:pPr>
      <w:r w:rsidRPr="00D924C4">
        <w:rPr>
          <w:rFonts w:ascii="Times New Roman" w:hAnsi="Times New Roman"/>
          <w:sz w:val="24"/>
          <w:szCs w:val="24"/>
          <w:lang w:val="sq-AL"/>
        </w:rPr>
        <w:t>Kostoja e marrjes së shërbimeve si kontrolli mjekësor bazë për grupmoshat 35-70 vjeç, zgjerimi i rrjetit të laboratorëve në spitalet universitare dhe rajonale, rritja e aksesit për qytetarët që përfitojnë nga paketa e shërbimit të dializës në të gjithë vendin dhe vazhdimësia e përdorimit të seteve të sterilizimit në shërbimin spitalor publik është llogaritur deri në vitin e përfundimit të kontratës. Për shpenzimet deri në vitin 2024 janë vendosur shpenzimet sipas PBA 2022-2024. Ndërsa shpenzimet pas vitit 2024 janë vendosur duke marr për bazë shpenzimin e parashikuar për vitin 2024, sipas PBA 2022-2024.</w:t>
      </w:r>
    </w:p>
    <w:p w14:paraId="5E9447CE" w14:textId="77777777" w:rsidR="00D924C4" w:rsidRPr="00D924C4" w:rsidRDefault="00D924C4" w:rsidP="00D924C4">
      <w:pPr>
        <w:pStyle w:val="ListParagraph"/>
        <w:numPr>
          <w:ilvl w:val="0"/>
          <w:numId w:val="38"/>
        </w:numPr>
        <w:spacing w:after="120"/>
        <w:ind w:left="357" w:hanging="357"/>
        <w:jc w:val="both"/>
        <w:rPr>
          <w:rFonts w:ascii="Times New Roman" w:hAnsi="Times New Roman"/>
          <w:sz w:val="24"/>
          <w:szCs w:val="24"/>
          <w:lang w:val="sq-AL"/>
        </w:rPr>
      </w:pPr>
      <w:r w:rsidRPr="00D924C4">
        <w:rPr>
          <w:rFonts w:ascii="Times New Roman" w:hAnsi="Times New Roman"/>
          <w:sz w:val="24"/>
          <w:szCs w:val="24"/>
          <w:lang w:val="sq-AL"/>
        </w:rPr>
        <w:t>Në kostim është marr në konsideratë rritja graduale e pagave në sistemin shëndetësor. Megjithatë efekti i përgjithshëm do të mund të llogaritet pas miratimit të ndryshimeve të VKM-së 555 datë 11/08/2011. Dinamika e rritjes dhe efekti në buxhet do të përcaktohen në vitin 2022.</w:t>
      </w:r>
    </w:p>
    <w:p w14:paraId="799397C1" w14:textId="77777777" w:rsidR="00D924C4" w:rsidRPr="00D924C4" w:rsidRDefault="00D924C4" w:rsidP="00D924C4">
      <w:pPr>
        <w:pStyle w:val="ListParagraph"/>
        <w:numPr>
          <w:ilvl w:val="0"/>
          <w:numId w:val="38"/>
        </w:numPr>
        <w:spacing w:after="120"/>
        <w:ind w:left="357" w:hanging="357"/>
        <w:jc w:val="both"/>
        <w:rPr>
          <w:rFonts w:ascii="Times New Roman" w:hAnsi="Times New Roman"/>
          <w:sz w:val="24"/>
          <w:szCs w:val="24"/>
          <w:lang w:val="sq-AL"/>
        </w:rPr>
      </w:pPr>
      <w:r w:rsidRPr="00D924C4">
        <w:rPr>
          <w:rFonts w:ascii="Times New Roman" w:hAnsi="Times New Roman"/>
          <w:sz w:val="24"/>
          <w:szCs w:val="24"/>
          <w:lang w:val="sq-AL"/>
        </w:rPr>
        <w:t xml:space="preserve">Projektet që janë planifikuar në Agjendën digitale 2021+ për periudhën 2022-2025, ku MSHMS është përfituese nuk janë përfshirë në këtë plan. Kostoja e përafërt për pesë projekte është rreth 1.19 miliard lekë ose 9.7 milionë euro (Zgjerimi i Sistemit të Informacionit Spitalor rajonal në pjesën e mbetur të spitaleve dhe zbatimi i PACS, Përmirësimi i sistemit të vaksinimit, Përmirësimi i sistemit të sëmundshmërisë, Përmirësimi i Sistemit të Barnave dhe Pajisjeve Mjekësore, Përmirësimi i sistemit të referimit për ekzaminime të avancuara mjekësore (e-Referimi). </w:t>
      </w:r>
    </w:p>
    <w:p w14:paraId="2E31B2DD"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t>Shpenzimet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kapitale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përbëjnë</w:t>
      </w:r>
      <w:proofErr w:type="spellEnd"/>
      <w:r w:rsidRPr="00D924C4">
        <w:rPr>
          <w:rFonts w:ascii="Times New Roman" w:hAnsi="Times New Roman"/>
          <w:color w:val="000000"/>
          <w:sz w:val="24"/>
          <w:szCs w:val="24"/>
        </w:rPr>
        <w:t xml:space="preserve"> 3.2%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kostos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indikative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pagat</w:t>
      </w:r>
      <w:proofErr w:type="spellEnd"/>
      <w:r w:rsidRPr="00D924C4">
        <w:rPr>
          <w:rFonts w:ascii="Times New Roman" w:hAnsi="Times New Roman"/>
          <w:color w:val="000000"/>
          <w:sz w:val="24"/>
          <w:szCs w:val="24"/>
        </w:rPr>
        <w:t xml:space="preserve"> – 30.2%, </w:t>
      </w:r>
      <w:proofErr w:type="spellStart"/>
      <w:r w:rsidRPr="00D924C4">
        <w:rPr>
          <w:rFonts w:ascii="Times New Roman" w:hAnsi="Times New Roman"/>
          <w:color w:val="000000"/>
          <w:sz w:val="24"/>
          <w:szCs w:val="24"/>
        </w:rPr>
        <w:t>ndërsa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kostot</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tjera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korrente</w:t>
      </w:r>
      <w:proofErr w:type="spellEnd"/>
      <w:r w:rsidRPr="00D924C4">
        <w:rPr>
          <w:rFonts w:ascii="Times New Roman" w:hAnsi="Times New Roman"/>
          <w:color w:val="000000"/>
          <w:sz w:val="24"/>
          <w:szCs w:val="24"/>
        </w:rPr>
        <w:t xml:space="preserve"> 66.6%.</w:t>
      </w:r>
    </w:p>
    <w:p w14:paraId="43A7838E" w14:textId="77777777" w:rsidR="00D924C4" w:rsidRPr="00D924C4" w:rsidRDefault="00D924C4" w:rsidP="00D924C4">
      <w:pPr>
        <w:spacing w:after="120"/>
        <w:rPr>
          <w:rFonts w:ascii="Times New Roman" w:hAnsi="Times New Roman"/>
          <w:b/>
          <w:sz w:val="24"/>
          <w:szCs w:val="24"/>
        </w:rPr>
      </w:pPr>
      <w:bookmarkStart w:id="67" w:name="_Ref64467701"/>
      <w:bookmarkStart w:id="68" w:name="_Toc66802051"/>
    </w:p>
    <w:p w14:paraId="0C6EAC11" w14:textId="77777777" w:rsidR="00D924C4" w:rsidRPr="00D924C4" w:rsidRDefault="00D924C4" w:rsidP="00D924C4">
      <w:pPr>
        <w:spacing w:after="120"/>
        <w:jc w:val="center"/>
        <w:rPr>
          <w:rFonts w:ascii="Times New Roman" w:hAnsi="Times New Roman"/>
          <w:b/>
          <w:sz w:val="24"/>
          <w:szCs w:val="24"/>
        </w:rPr>
      </w:pPr>
      <w:r w:rsidRPr="00D924C4">
        <w:rPr>
          <w:rFonts w:ascii="Times New Roman" w:hAnsi="Times New Roman"/>
          <w:b/>
          <w:noProof/>
          <w:sz w:val="24"/>
          <w:szCs w:val="24"/>
        </w:rPr>
        <w:drawing>
          <wp:inline distT="0" distB="0" distL="0" distR="0" wp14:anchorId="6691C13B" wp14:editId="00AEE369">
            <wp:extent cx="4642485" cy="276987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2485" cy="2769870"/>
                    </a:xfrm>
                    <a:prstGeom prst="rect">
                      <a:avLst/>
                    </a:prstGeom>
                    <a:noFill/>
                    <a:ln>
                      <a:noFill/>
                    </a:ln>
                  </pic:spPr>
                </pic:pic>
              </a:graphicData>
            </a:graphic>
          </wp:inline>
        </w:drawing>
      </w:r>
    </w:p>
    <w:bookmarkEnd w:id="67"/>
    <w:bookmarkEnd w:id="68"/>
    <w:p w14:paraId="0CCBB49D" w14:textId="77777777" w:rsidR="00D924C4" w:rsidRPr="00D924C4" w:rsidRDefault="00D924C4" w:rsidP="00D924C4">
      <w:pPr>
        <w:spacing w:after="120"/>
        <w:jc w:val="both"/>
        <w:rPr>
          <w:rFonts w:ascii="Times New Roman" w:hAnsi="Times New Roman"/>
          <w:sz w:val="24"/>
          <w:szCs w:val="24"/>
        </w:rPr>
      </w:pPr>
    </w:p>
    <w:p w14:paraId="7DDC937E" w14:textId="77777777" w:rsidR="00D924C4" w:rsidRPr="00D924C4" w:rsidRDefault="00D924C4" w:rsidP="00D924C4">
      <w:pPr>
        <w:spacing w:after="0"/>
        <w:jc w:val="both"/>
        <w:rPr>
          <w:rFonts w:ascii="Times New Roman" w:hAnsi="Times New Roman"/>
          <w:color w:val="000000"/>
          <w:sz w:val="24"/>
          <w:szCs w:val="24"/>
        </w:rPr>
      </w:pPr>
      <w:proofErr w:type="spellStart"/>
      <w:r w:rsidRPr="00D924C4">
        <w:rPr>
          <w:rFonts w:ascii="Times New Roman" w:hAnsi="Times New Roman"/>
          <w:color w:val="000000"/>
          <w:sz w:val="24"/>
          <w:szCs w:val="24"/>
        </w:rPr>
        <w:lastRenderedPageBreak/>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ndara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sipas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qëllimeve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politikave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kostot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pasqyrohen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grafikun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poshtë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Qëllimi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Politikës</w:t>
      </w:r>
      <w:proofErr w:type="spellEnd"/>
      <w:r w:rsidRPr="00D924C4">
        <w:rPr>
          <w:rFonts w:ascii="Times New Roman" w:hAnsi="Times New Roman"/>
          <w:color w:val="000000"/>
          <w:sz w:val="24"/>
          <w:szCs w:val="24"/>
        </w:rPr>
        <w:t xml:space="preserve"> III, </w:t>
      </w:r>
      <w:proofErr w:type="spellStart"/>
      <w:r w:rsidRPr="00D924C4">
        <w:rPr>
          <w:rFonts w:ascii="Times New Roman" w:hAnsi="Times New Roman"/>
          <w:color w:val="000000"/>
          <w:sz w:val="24"/>
          <w:szCs w:val="24"/>
        </w:rPr>
        <w:t>pritet</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ketë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terma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financiare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peshën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madhe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zbatimin</w:t>
      </w:r>
      <w:proofErr w:type="spellEnd"/>
      <w:r w:rsidRPr="00D924C4">
        <w:rPr>
          <w:rFonts w:ascii="Times New Roman" w:hAnsi="Times New Roman"/>
          <w:color w:val="000000"/>
          <w:sz w:val="24"/>
          <w:szCs w:val="24"/>
        </w:rPr>
        <w:t xml:space="preserve"> e PV, </w:t>
      </w:r>
      <w:proofErr w:type="spellStart"/>
      <w:r w:rsidRPr="00D924C4">
        <w:rPr>
          <w:rFonts w:ascii="Times New Roman" w:hAnsi="Times New Roman"/>
          <w:color w:val="000000"/>
          <w:sz w:val="24"/>
          <w:szCs w:val="24"/>
        </w:rPr>
        <w:t>përkatësisht</w:t>
      </w:r>
      <w:proofErr w:type="spellEnd"/>
      <w:r w:rsidRPr="00D924C4">
        <w:rPr>
          <w:rFonts w:ascii="Times New Roman" w:hAnsi="Times New Roman"/>
          <w:color w:val="000000"/>
          <w:sz w:val="24"/>
          <w:szCs w:val="24"/>
        </w:rPr>
        <w:t xml:space="preserve"> 56.0 %. </w:t>
      </w:r>
      <w:proofErr w:type="spellStart"/>
      <w:r w:rsidRPr="00D924C4">
        <w:rPr>
          <w:rFonts w:ascii="Times New Roman" w:hAnsi="Times New Roman"/>
          <w:color w:val="000000"/>
          <w:sz w:val="24"/>
          <w:szCs w:val="24"/>
        </w:rPr>
        <w:t>Qëllimi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i</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Politikës</w:t>
      </w:r>
      <w:proofErr w:type="spellEnd"/>
      <w:r w:rsidRPr="00D924C4">
        <w:rPr>
          <w:rFonts w:ascii="Times New Roman" w:hAnsi="Times New Roman"/>
          <w:color w:val="000000"/>
          <w:sz w:val="24"/>
          <w:szCs w:val="24"/>
        </w:rPr>
        <w:t xml:space="preserve"> II </w:t>
      </w:r>
      <w:proofErr w:type="spellStart"/>
      <w:r w:rsidRPr="00D924C4">
        <w:rPr>
          <w:rFonts w:ascii="Times New Roman" w:hAnsi="Times New Roman"/>
          <w:color w:val="000000"/>
          <w:sz w:val="24"/>
          <w:szCs w:val="24"/>
        </w:rPr>
        <w:t>arrin</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në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vlerën</w:t>
      </w:r>
      <w:proofErr w:type="spellEnd"/>
      <w:r w:rsidRPr="00D924C4">
        <w:rPr>
          <w:rFonts w:ascii="Times New Roman" w:hAnsi="Times New Roman"/>
          <w:color w:val="000000"/>
          <w:sz w:val="24"/>
          <w:szCs w:val="24"/>
        </w:rPr>
        <w:t xml:space="preserve"> 28.0%, </w:t>
      </w:r>
      <w:proofErr w:type="spellStart"/>
      <w:r w:rsidRPr="00D924C4">
        <w:rPr>
          <w:rFonts w:ascii="Times New Roman" w:hAnsi="Times New Roman"/>
          <w:color w:val="000000"/>
          <w:sz w:val="24"/>
          <w:szCs w:val="24"/>
        </w:rPr>
        <w:t>Qëllimi</w:t>
      </w:r>
      <w:proofErr w:type="spellEnd"/>
      <w:r w:rsidRPr="00D924C4">
        <w:rPr>
          <w:rFonts w:ascii="Times New Roman" w:hAnsi="Times New Roman"/>
          <w:color w:val="000000"/>
          <w:sz w:val="24"/>
          <w:szCs w:val="24"/>
        </w:rPr>
        <w:t xml:space="preserve"> e </w:t>
      </w:r>
      <w:proofErr w:type="spellStart"/>
      <w:r w:rsidRPr="00D924C4">
        <w:rPr>
          <w:rFonts w:ascii="Times New Roman" w:hAnsi="Times New Roman"/>
          <w:color w:val="000000"/>
          <w:sz w:val="24"/>
          <w:szCs w:val="24"/>
        </w:rPr>
        <w:t>Politikës</w:t>
      </w:r>
      <w:proofErr w:type="spellEnd"/>
      <w:r w:rsidRPr="00D924C4">
        <w:rPr>
          <w:rFonts w:ascii="Times New Roman" w:hAnsi="Times New Roman"/>
          <w:color w:val="000000"/>
          <w:sz w:val="24"/>
          <w:szCs w:val="24"/>
        </w:rPr>
        <w:t xml:space="preserve"> I 9.0%, </w:t>
      </w:r>
      <w:proofErr w:type="spellStart"/>
      <w:r w:rsidRPr="00D924C4">
        <w:rPr>
          <w:rFonts w:ascii="Times New Roman" w:hAnsi="Times New Roman"/>
          <w:color w:val="000000"/>
          <w:sz w:val="24"/>
          <w:szCs w:val="24"/>
        </w:rPr>
        <w:t>ndërsa</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qëllimet</w:t>
      </w:r>
      <w:proofErr w:type="spellEnd"/>
      <w:r w:rsidRPr="00D924C4">
        <w:rPr>
          <w:rFonts w:ascii="Times New Roman" w:hAnsi="Times New Roman"/>
          <w:color w:val="000000"/>
          <w:sz w:val="24"/>
          <w:szCs w:val="24"/>
        </w:rPr>
        <w:t xml:space="preserve"> IV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V </w:t>
      </w:r>
      <w:proofErr w:type="spellStart"/>
      <w:r w:rsidRPr="00D924C4">
        <w:rPr>
          <w:rFonts w:ascii="Times New Roman" w:hAnsi="Times New Roman"/>
          <w:color w:val="000000"/>
          <w:sz w:val="24"/>
          <w:szCs w:val="24"/>
        </w:rPr>
        <w:t>respektivisht</w:t>
      </w:r>
      <w:proofErr w:type="spellEnd"/>
      <w:r w:rsidRPr="00D924C4">
        <w:rPr>
          <w:rFonts w:ascii="Times New Roman" w:hAnsi="Times New Roman"/>
          <w:color w:val="000000"/>
          <w:sz w:val="24"/>
          <w:szCs w:val="24"/>
        </w:rPr>
        <w:t xml:space="preserve"> 5.0% </w:t>
      </w:r>
      <w:proofErr w:type="spellStart"/>
      <w:r w:rsidRPr="00D924C4">
        <w:rPr>
          <w:rFonts w:ascii="Times New Roman" w:hAnsi="Times New Roman"/>
          <w:color w:val="000000"/>
          <w:sz w:val="24"/>
          <w:szCs w:val="24"/>
        </w:rPr>
        <w:t>dhe</w:t>
      </w:r>
      <w:proofErr w:type="spellEnd"/>
      <w:r w:rsidRPr="00D924C4">
        <w:rPr>
          <w:rFonts w:ascii="Times New Roman" w:hAnsi="Times New Roman"/>
          <w:color w:val="000000"/>
          <w:sz w:val="24"/>
          <w:szCs w:val="24"/>
        </w:rPr>
        <w:t xml:space="preserve"> 1.0%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kostos</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së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përgjithshme</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të</w:t>
      </w:r>
      <w:proofErr w:type="spellEnd"/>
      <w:r w:rsidRPr="00D924C4">
        <w:rPr>
          <w:rFonts w:ascii="Times New Roman" w:hAnsi="Times New Roman"/>
          <w:color w:val="000000"/>
          <w:sz w:val="24"/>
          <w:szCs w:val="24"/>
        </w:rPr>
        <w:t xml:space="preserve"> </w:t>
      </w:r>
      <w:proofErr w:type="spellStart"/>
      <w:r w:rsidRPr="00D924C4">
        <w:rPr>
          <w:rFonts w:ascii="Times New Roman" w:hAnsi="Times New Roman"/>
          <w:color w:val="000000"/>
          <w:sz w:val="24"/>
          <w:szCs w:val="24"/>
        </w:rPr>
        <w:t>planit</w:t>
      </w:r>
      <w:proofErr w:type="spellEnd"/>
      <w:r w:rsidRPr="00D924C4">
        <w:rPr>
          <w:rFonts w:ascii="Times New Roman" w:hAnsi="Times New Roman"/>
          <w:color w:val="000000"/>
          <w:sz w:val="24"/>
          <w:szCs w:val="24"/>
        </w:rPr>
        <w:t>.</w:t>
      </w:r>
    </w:p>
    <w:p w14:paraId="12134C47" w14:textId="77777777" w:rsidR="00D924C4" w:rsidRPr="00D924C4" w:rsidRDefault="00D924C4" w:rsidP="00D924C4">
      <w:pPr>
        <w:spacing w:after="0"/>
        <w:jc w:val="both"/>
        <w:rPr>
          <w:rFonts w:ascii="Times New Roman" w:hAnsi="Times New Roman"/>
          <w:color w:val="000000"/>
          <w:sz w:val="24"/>
          <w:szCs w:val="24"/>
        </w:rPr>
      </w:pPr>
    </w:p>
    <w:p w14:paraId="0961EAE1" w14:textId="77777777" w:rsidR="00D924C4" w:rsidRPr="007A104E" w:rsidRDefault="00D924C4" w:rsidP="00D924C4">
      <w:pPr>
        <w:spacing w:after="0"/>
        <w:jc w:val="both"/>
        <w:rPr>
          <w:rFonts w:ascii="Times New Roman" w:hAnsi="Times New Roman"/>
          <w:sz w:val="24"/>
          <w:szCs w:val="24"/>
        </w:rPr>
      </w:pPr>
      <w:r>
        <w:rPr>
          <w:rFonts w:cs="Calibri"/>
          <w:noProof/>
          <w:color w:val="000000"/>
          <w:sz w:val="20"/>
          <w:szCs w:val="20"/>
        </w:rPr>
        <w:drawing>
          <wp:inline distT="0" distB="0" distL="0" distR="0" wp14:anchorId="5056D7A2" wp14:editId="2E9B4D4D">
            <wp:extent cx="6031230" cy="393890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1230" cy="3938905"/>
                    </a:xfrm>
                    <a:prstGeom prst="rect">
                      <a:avLst/>
                    </a:prstGeom>
                    <a:noFill/>
                    <a:ln>
                      <a:noFill/>
                    </a:ln>
                  </pic:spPr>
                </pic:pic>
              </a:graphicData>
            </a:graphic>
          </wp:inline>
        </w:drawing>
      </w:r>
    </w:p>
    <w:p w14:paraId="0C7C7E3A" w14:textId="77777777" w:rsidR="00D924C4" w:rsidRDefault="00D924C4" w:rsidP="00D924C4">
      <w:pPr>
        <w:spacing w:after="120"/>
        <w:jc w:val="both"/>
        <w:rPr>
          <w:rFonts w:ascii="Times New Roman" w:hAnsi="Times New Roman"/>
          <w:sz w:val="24"/>
          <w:szCs w:val="24"/>
        </w:rPr>
      </w:pPr>
    </w:p>
    <w:p w14:paraId="1F032B4C" w14:textId="77777777" w:rsidR="00D924C4" w:rsidRPr="002425DE" w:rsidRDefault="00D924C4" w:rsidP="00D924C4">
      <w:pPr>
        <w:spacing w:after="0"/>
        <w:jc w:val="both"/>
        <w:rPr>
          <w:rFonts w:ascii="Times New Roman" w:hAnsi="Times New Roman"/>
          <w:sz w:val="24"/>
          <w:szCs w:val="24"/>
        </w:rPr>
      </w:pPr>
      <w:proofErr w:type="spellStart"/>
      <w:r w:rsidRPr="002425DE">
        <w:rPr>
          <w:rFonts w:ascii="Times New Roman" w:hAnsi="Times New Roman"/>
          <w:sz w:val="24"/>
          <w:szCs w:val="24"/>
        </w:rPr>
        <w:t>Plani</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i</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veprimit</w:t>
      </w:r>
      <w:proofErr w:type="spellEnd"/>
      <w:r w:rsidRPr="002425DE">
        <w:rPr>
          <w:rFonts w:ascii="Times New Roman" w:hAnsi="Times New Roman"/>
          <w:sz w:val="24"/>
          <w:szCs w:val="24"/>
        </w:rPr>
        <w:t xml:space="preserve"> do </w:t>
      </w:r>
      <w:proofErr w:type="spellStart"/>
      <w:r w:rsidRPr="002425DE">
        <w:rPr>
          <w:rFonts w:ascii="Times New Roman" w:hAnsi="Times New Roman"/>
          <w:sz w:val="24"/>
          <w:szCs w:val="24"/>
        </w:rPr>
        <w:t>të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rishikohet</w:t>
      </w:r>
      <w:proofErr w:type="spellEnd"/>
      <w:r w:rsidRPr="002425DE">
        <w:rPr>
          <w:rFonts w:ascii="Times New Roman" w:hAnsi="Times New Roman"/>
          <w:sz w:val="24"/>
          <w:szCs w:val="24"/>
        </w:rPr>
        <w:t xml:space="preserve"> pas 5 </w:t>
      </w:r>
      <w:proofErr w:type="spellStart"/>
      <w:r w:rsidRPr="002425DE">
        <w:rPr>
          <w:rFonts w:ascii="Times New Roman" w:hAnsi="Times New Roman"/>
          <w:sz w:val="24"/>
          <w:szCs w:val="24"/>
        </w:rPr>
        <w:t>vitesh</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në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vitin</w:t>
      </w:r>
      <w:proofErr w:type="spellEnd"/>
      <w:r w:rsidRPr="002425DE">
        <w:rPr>
          <w:rFonts w:ascii="Times New Roman" w:hAnsi="Times New Roman"/>
          <w:sz w:val="24"/>
          <w:szCs w:val="24"/>
        </w:rPr>
        <w:t xml:space="preserve"> 2025) </w:t>
      </w:r>
      <w:proofErr w:type="spellStart"/>
      <w:r w:rsidRPr="002425DE">
        <w:rPr>
          <w:rFonts w:ascii="Times New Roman" w:hAnsi="Times New Roman"/>
          <w:sz w:val="24"/>
          <w:szCs w:val="24"/>
        </w:rPr>
        <w:t>për</w:t>
      </w:r>
      <w:proofErr w:type="spellEnd"/>
      <w:r w:rsidRPr="002425DE">
        <w:rPr>
          <w:rFonts w:ascii="Times New Roman" w:hAnsi="Times New Roman"/>
          <w:sz w:val="24"/>
          <w:szCs w:val="24"/>
        </w:rPr>
        <w:t xml:space="preserve"> ta </w:t>
      </w:r>
      <w:proofErr w:type="spellStart"/>
      <w:r w:rsidRPr="002425DE">
        <w:rPr>
          <w:rFonts w:ascii="Times New Roman" w:hAnsi="Times New Roman"/>
          <w:sz w:val="24"/>
          <w:szCs w:val="24"/>
        </w:rPr>
        <w:t>përshtatur</w:t>
      </w:r>
      <w:proofErr w:type="spellEnd"/>
      <w:r w:rsidRPr="002425DE">
        <w:rPr>
          <w:rFonts w:ascii="Times New Roman" w:hAnsi="Times New Roman"/>
          <w:sz w:val="24"/>
          <w:szCs w:val="24"/>
        </w:rPr>
        <w:t xml:space="preserve"> me </w:t>
      </w:r>
      <w:proofErr w:type="spellStart"/>
      <w:r w:rsidRPr="002425DE">
        <w:rPr>
          <w:rFonts w:ascii="Times New Roman" w:hAnsi="Times New Roman"/>
          <w:sz w:val="24"/>
          <w:szCs w:val="24"/>
        </w:rPr>
        <w:t>progresin</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në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zbatimin</w:t>
      </w:r>
      <w:proofErr w:type="spellEnd"/>
      <w:r w:rsidRPr="002425DE">
        <w:rPr>
          <w:rFonts w:ascii="Times New Roman" w:hAnsi="Times New Roman"/>
          <w:sz w:val="24"/>
          <w:szCs w:val="24"/>
        </w:rPr>
        <w:t xml:space="preserve"> e </w:t>
      </w:r>
      <w:proofErr w:type="spellStart"/>
      <w:r w:rsidRPr="002425DE">
        <w:rPr>
          <w:rFonts w:ascii="Times New Roman" w:hAnsi="Times New Roman"/>
          <w:sz w:val="24"/>
          <w:szCs w:val="24"/>
        </w:rPr>
        <w:t>masave</w:t>
      </w:r>
      <w:proofErr w:type="spellEnd"/>
      <w:r w:rsidRPr="002425DE">
        <w:rPr>
          <w:rFonts w:ascii="Times New Roman" w:hAnsi="Times New Roman"/>
          <w:sz w:val="24"/>
          <w:szCs w:val="24"/>
        </w:rPr>
        <w:t xml:space="preserve">, por </w:t>
      </w:r>
      <w:proofErr w:type="spellStart"/>
      <w:r w:rsidRPr="002425DE">
        <w:rPr>
          <w:rFonts w:ascii="Times New Roman" w:hAnsi="Times New Roman"/>
          <w:sz w:val="24"/>
          <w:szCs w:val="24"/>
        </w:rPr>
        <w:t>edhe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për</w:t>
      </w:r>
      <w:proofErr w:type="spellEnd"/>
      <w:r w:rsidRPr="002425DE">
        <w:rPr>
          <w:rFonts w:ascii="Times New Roman" w:hAnsi="Times New Roman"/>
          <w:sz w:val="24"/>
          <w:szCs w:val="24"/>
        </w:rPr>
        <w:t xml:space="preserve"> ta </w:t>
      </w:r>
      <w:proofErr w:type="spellStart"/>
      <w:r w:rsidRPr="002425DE">
        <w:rPr>
          <w:rFonts w:ascii="Times New Roman" w:hAnsi="Times New Roman"/>
          <w:sz w:val="24"/>
          <w:szCs w:val="24"/>
        </w:rPr>
        <w:t>azhornuar</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atë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konform</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nevojave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dhe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programeve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buxhetore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afatmesme</w:t>
      </w:r>
      <w:proofErr w:type="spellEnd"/>
      <w:r w:rsidRPr="002425DE">
        <w:rPr>
          <w:rFonts w:ascii="Times New Roman" w:hAnsi="Times New Roman"/>
          <w:sz w:val="24"/>
          <w:szCs w:val="24"/>
        </w:rPr>
        <w:t xml:space="preserve"> 2026-2030. </w:t>
      </w:r>
      <w:proofErr w:type="spellStart"/>
      <w:r w:rsidRPr="002425DE">
        <w:rPr>
          <w:rFonts w:ascii="Times New Roman" w:hAnsi="Times New Roman"/>
          <w:sz w:val="24"/>
          <w:szCs w:val="24"/>
        </w:rPr>
        <w:t>Për</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masat</w:t>
      </w:r>
      <w:proofErr w:type="spellEnd"/>
      <w:r w:rsidRPr="002425DE">
        <w:rPr>
          <w:rFonts w:ascii="Times New Roman" w:hAnsi="Times New Roman"/>
          <w:sz w:val="24"/>
          <w:szCs w:val="24"/>
        </w:rPr>
        <w:t xml:space="preserve"> e </w:t>
      </w:r>
      <w:proofErr w:type="spellStart"/>
      <w:r w:rsidRPr="002425DE">
        <w:rPr>
          <w:rFonts w:ascii="Times New Roman" w:hAnsi="Times New Roman"/>
          <w:sz w:val="24"/>
          <w:szCs w:val="24"/>
        </w:rPr>
        <w:t>planit</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që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janë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të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pambuluara</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financiarisht</w:t>
      </w:r>
      <w:proofErr w:type="spellEnd"/>
      <w:r w:rsidRPr="002425DE">
        <w:rPr>
          <w:rFonts w:ascii="Times New Roman" w:hAnsi="Times New Roman"/>
          <w:sz w:val="24"/>
          <w:szCs w:val="24"/>
        </w:rPr>
        <w:t xml:space="preserve">, MSHMS </w:t>
      </w:r>
      <w:proofErr w:type="spellStart"/>
      <w:r w:rsidRPr="002425DE">
        <w:rPr>
          <w:rFonts w:ascii="Times New Roman" w:hAnsi="Times New Roman"/>
          <w:sz w:val="24"/>
          <w:szCs w:val="24"/>
        </w:rPr>
        <w:t>dhe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institucionet</w:t>
      </w:r>
      <w:proofErr w:type="spellEnd"/>
      <w:r w:rsidRPr="002425DE">
        <w:rPr>
          <w:rFonts w:ascii="Times New Roman" w:hAnsi="Times New Roman"/>
          <w:sz w:val="24"/>
          <w:szCs w:val="24"/>
        </w:rPr>
        <w:t xml:space="preserve"> e </w:t>
      </w:r>
      <w:proofErr w:type="spellStart"/>
      <w:r w:rsidRPr="002425DE">
        <w:rPr>
          <w:rFonts w:ascii="Times New Roman" w:hAnsi="Times New Roman"/>
          <w:sz w:val="24"/>
          <w:szCs w:val="24"/>
        </w:rPr>
        <w:t>varësisë</w:t>
      </w:r>
      <w:proofErr w:type="spellEnd"/>
      <w:r w:rsidRPr="002425DE">
        <w:rPr>
          <w:rFonts w:ascii="Times New Roman" w:hAnsi="Times New Roman"/>
          <w:sz w:val="24"/>
          <w:szCs w:val="24"/>
        </w:rPr>
        <w:t xml:space="preserve"> do </w:t>
      </w:r>
      <w:proofErr w:type="spellStart"/>
      <w:r w:rsidRPr="002425DE">
        <w:rPr>
          <w:rFonts w:ascii="Times New Roman" w:hAnsi="Times New Roman"/>
          <w:sz w:val="24"/>
          <w:szCs w:val="24"/>
        </w:rPr>
        <w:t>të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planifikojnë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nevojat</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për</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financime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buxhetore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nëpërmjet</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programeve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buxhetore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përkatëse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si</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pjesë</w:t>
      </w:r>
      <w:proofErr w:type="spellEnd"/>
      <w:r w:rsidRPr="002425DE">
        <w:rPr>
          <w:rFonts w:ascii="Times New Roman" w:hAnsi="Times New Roman"/>
          <w:sz w:val="24"/>
          <w:szCs w:val="24"/>
        </w:rPr>
        <w:t xml:space="preserve"> e </w:t>
      </w:r>
      <w:proofErr w:type="spellStart"/>
      <w:r w:rsidRPr="002425DE">
        <w:rPr>
          <w:rFonts w:ascii="Times New Roman" w:hAnsi="Times New Roman"/>
          <w:sz w:val="24"/>
          <w:szCs w:val="24"/>
        </w:rPr>
        <w:t>procesit</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të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planifikimit</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të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programit</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afatmesëm</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buxhetor</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dhe</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buxhetit</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vjetor</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si</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dhe</w:t>
      </w:r>
      <w:proofErr w:type="spellEnd"/>
      <w:r w:rsidRPr="002425DE">
        <w:rPr>
          <w:rFonts w:ascii="Times New Roman" w:hAnsi="Times New Roman"/>
          <w:sz w:val="24"/>
          <w:szCs w:val="24"/>
        </w:rPr>
        <w:t xml:space="preserve"> do </w:t>
      </w:r>
      <w:proofErr w:type="spellStart"/>
      <w:r w:rsidRPr="002425DE">
        <w:rPr>
          <w:rFonts w:ascii="Times New Roman" w:hAnsi="Times New Roman"/>
          <w:sz w:val="24"/>
          <w:szCs w:val="24"/>
        </w:rPr>
        <w:t>të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negociojnë</w:t>
      </w:r>
      <w:proofErr w:type="spellEnd"/>
      <w:r w:rsidRPr="002425DE">
        <w:rPr>
          <w:rFonts w:ascii="Times New Roman" w:hAnsi="Times New Roman"/>
          <w:sz w:val="24"/>
          <w:szCs w:val="24"/>
        </w:rPr>
        <w:t xml:space="preserve"> me </w:t>
      </w:r>
      <w:proofErr w:type="spellStart"/>
      <w:r w:rsidRPr="002425DE">
        <w:rPr>
          <w:rFonts w:ascii="Times New Roman" w:hAnsi="Times New Roman"/>
          <w:sz w:val="24"/>
          <w:szCs w:val="24"/>
        </w:rPr>
        <w:t>donatorë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të</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ndryshëm</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për</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t'i</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bashkëfinancuar</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disa</w:t>
      </w:r>
      <w:proofErr w:type="spellEnd"/>
      <w:r w:rsidRPr="002425DE">
        <w:rPr>
          <w:rFonts w:ascii="Times New Roman" w:hAnsi="Times New Roman"/>
          <w:sz w:val="24"/>
          <w:szCs w:val="24"/>
        </w:rPr>
        <w:t xml:space="preserve"> </w:t>
      </w:r>
      <w:proofErr w:type="spellStart"/>
      <w:r w:rsidRPr="002425DE">
        <w:rPr>
          <w:rFonts w:ascii="Times New Roman" w:hAnsi="Times New Roman"/>
          <w:sz w:val="24"/>
          <w:szCs w:val="24"/>
        </w:rPr>
        <w:t>aktivitete</w:t>
      </w:r>
      <w:proofErr w:type="spellEnd"/>
      <w:r w:rsidRPr="002425DE">
        <w:rPr>
          <w:rFonts w:ascii="Times New Roman" w:hAnsi="Times New Roman"/>
          <w:sz w:val="24"/>
          <w:szCs w:val="24"/>
        </w:rPr>
        <w:t>.</w:t>
      </w:r>
    </w:p>
    <w:p w14:paraId="57A0CD3D" w14:textId="77777777" w:rsidR="00D924C4" w:rsidRPr="007A104E" w:rsidRDefault="00D924C4" w:rsidP="00D924C4">
      <w:pPr>
        <w:spacing w:after="120"/>
        <w:rPr>
          <w:rFonts w:ascii="Times New Roman" w:hAnsi="Times New Roman"/>
          <w:sz w:val="24"/>
          <w:szCs w:val="24"/>
        </w:rPr>
      </w:pPr>
    </w:p>
    <w:p w14:paraId="4EEE73B4" w14:textId="77777777" w:rsidR="001610EF" w:rsidRPr="005F756F" w:rsidRDefault="001610EF" w:rsidP="00AB105C">
      <w:pPr>
        <w:autoSpaceDE w:val="0"/>
        <w:autoSpaceDN w:val="0"/>
        <w:adjustRightInd w:val="0"/>
        <w:spacing w:after="0" w:line="240" w:lineRule="auto"/>
        <w:jc w:val="both"/>
        <w:rPr>
          <w:rFonts w:ascii="Times New Roman" w:eastAsia="Times New Roman" w:hAnsi="Times New Roman"/>
          <w:b/>
          <w:sz w:val="24"/>
          <w:szCs w:val="24"/>
          <w:lang w:val="sq-AL"/>
        </w:rPr>
      </w:pPr>
    </w:p>
    <w:p w14:paraId="2CD9925D" w14:textId="77777777" w:rsidR="001610EF" w:rsidRPr="005F756F" w:rsidRDefault="00EE76FA" w:rsidP="00AB105C">
      <w:pPr>
        <w:autoSpaceDE w:val="0"/>
        <w:autoSpaceDN w:val="0"/>
        <w:adjustRightInd w:val="0"/>
        <w:spacing w:after="0" w:line="240" w:lineRule="auto"/>
        <w:ind w:left="5040" w:firstLine="720"/>
        <w:jc w:val="both"/>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 xml:space="preserve"> </w:t>
      </w:r>
      <w:r w:rsidR="00085AA0" w:rsidRPr="005F756F">
        <w:rPr>
          <w:rFonts w:ascii="Times New Roman" w:eastAsia="Times New Roman" w:hAnsi="Times New Roman"/>
          <w:b/>
          <w:sz w:val="24"/>
          <w:szCs w:val="24"/>
          <w:lang w:val="sq-AL"/>
        </w:rPr>
        <w:t xml:space="preserve">PROPOZUESI </w:t>
      </w:r>
    </w:p>
    <w:p w14:paraId="31D0C8B0" w14:textId="77777777" w:rsidR="001610EF" w:rsidRPr="005F756F" w:rsidRDefault="001610EF" w:rsidP="00AB105C">
      <w:pPr>
        <w:autoSpaceDE w:val="0"/>
        <w:autoSpaceDN w:val="0"/>
        <w:adjustRightInd w:val="0"/>
        <w:spacing w:after="0" w:line="240" w:lineRule="auto"/>
        <w:ind w:left="5040" w:firstLine="720"/>
        <w:jc w:val="both"/>
        <w:rPr>
          <w:rFonts w:ascii="Times New Roman" w:hAnsi="Times New Roman"/>
          <w:sz w:val="24"/>
          <w:szCs w:val="24"/>
          <w:lang w:val="sq-AL"/>
        </w:rPr>
      </w:pPr>
    </w:p>
    <w:p w14:paraId="31AFC5AE" w14:textId="77777777" w:rsidR="00715FE6" w:rsidRPr="005F756F" w:rsidRDefault="001610EF" w:rsidP="00AB105C">
      <w:pPr>
        <w:autoSpaceDE w:val="0"/>
        <w:autoSpaceDN w:val="0"/>
        <w:adjustRightInd w:val="0"/>
        <w:spacing w:after="0" w:line="240" w:lineRule="auto"/>
        <w:ind w:left="4320" w:firstLine="720"/>
        <w:jc w:val="both"/>
        <w:rPr>
          <w:rFonts w:ascii="Times New Roman" w:hAnsi="Times New Roman"/>
          <w:sz w:val="24"/>
          <w:szCs w:val="24"/>
          <w:lang w:val="sq-AL"/>
        </w:rPr>
      </w:pPr>
      <w:r w:rsidRPr="005F756F">
        <w:rPr>
          <w:rFonts w:ascii="Times New Roman" w:eastAsia="Times New Roman" w:hAnsi="Times New Roman"/>
          <w:b/>
          <w:sz w:val="24"/>
          <w:szCs w:val="24"/>
          <w:lang w:val="sq-AL"/>
        </w:rPr>
        <w:t xml:space="preserve">   </w:t>
      </w:r>
      <w:r w:rsidR="00A23E1A" w:rsidRPr="005F756F">
        <w:rPr>
          <w:rFonts w:ascii="Times New Roman" w:eastAsia="Times New Roman" w:hAnsi="Times New Roman"/>
          <w:b/>
          <w:sz w:val="24"/>
          <w:szCs w:val="24"/>
          <w:lang w:val="sq-AL"/>
        </w:rPr>
        <w:t xml:space="preserve"> OGERTA MANASTIRLIU</w:t>
      </w:r>
    </w:p>
    <w:p w14:paraId="3F3F7176" w14:textId="77777777" w:rsidR="00715FE6" w:rsidRPr="005F756F" w:rsidRDefault="00715FE6" w:rsidP="00AB105C">
      <w:pPr>
        <w:spacing w:after="0" w:line="240" w:lineRule="auto"/>
        <w:jc w:val="center"/>
        <w:rPr>
          <w:rFonts w:ascii="Times New Roman" w:eastAsia="Times New Roman" w:hAnsi="Times New Roman"/>
          <w:b/>
          <w:sz w:val="24"/>
          <w:szCs w:val="24"/>
          <w:lang w:val="sq-AL"/>
        </w:rPr>
      </w:pPr>
    </w:p>
    <w:p w14:paraId="7FF0A01E" w14:textId="77777777" w:rsidR="001E3AFE" w:rsidRPr="005F756F" w:rsidRDefault="001E3AFE" w:rsidP="00AB105C">
      <w:pPr>
        <w:spacing w:after="0" w:line="240" w:lineRule="auto"/>
        <w:jc w:val="center"/>
        <w:rPr>
          <w:rFonts w:ascii="Times New Roman" w:eastAsia="Times New Roman" w:hAnsi="Times New Roman"/>
          <w:b/>
          <w:sz w:val="24"/>
          <w:szCs w:val="24"/>
          <w:lang w:val="sq-AL"/>
        </w:rPr>
      </w:pPr>
    </w:p>
    <w:p w14:paraId="4D3BA073" w14:textId="77777777" w:rsidR="00715FE6" w:rsidRPr="005F756F" w:rsidRDefault="00EE76FA" w:rsidP="00AB105C">
      <w:pPr>
        <w:spacing w:after="0" w:line="240" w:lineRule="auto"/>
        <w:ind w:left="2160" w:firstLine="720"/>
        <w:rPr>
          <w:rFonts w:ascii="Times New Roman" w:eastAsia="Times New Roman" w:hAnsi="Times New Roman"/>
          <w:b/>
          <w:sz w:val="24"/>
          <w:szCs w:val="24"/>
          <w:lang w:val="sq-AL"/>
        </w:rPr>
      </w:pPr>
      <w:r w:rsidRPr="005F756F">
        <w:rPr>
          <w:rFonts w:ascii="Times New Roman" w:eastAsia="Times New Roman" w:hAnsi="Times New Roman"/>
          <w:b/>
          <w:sz w:val="24"/>
          <w:szCs w:val="24"/>
          <w:lang w:val="sq-AL"/>
        </w:rPr>
        <w:t xml:space="preserve">                                         </w:t>
      </w:r>
      <w:r w:rsidR="001610EF" w:rsidRPr="005F756F">
        <w:rPr>
          <w:rFonts w:ascii="Times New Roman" w:eastAsia="Times New Roman" w:hAnsi="Times New Roman"/>
          <w:b/>
          <w:sz w:val="24"/>
          <w:szCs w:val="24"/>
          <w:lang w:val="sq-AL"/>
        </w:rPr>
        <w:t xml:space="preserve">            </w:t>
      </w:r>
      <w:r w:rsidR="00715FE6" w:rsidRPr="005F756F">
        <w:rPr>
          <w:rFonts w:ascii="Times New Roman" w:eastAsia="Times New Roman" w:hAnsi="Times New Roman"/>
          <w:b/>
          <w:sz w:val="24"/>
          <w:szCs w:val="24"/>
          <w:lang w:val="sq-AL"/>
        </w:rPr>
        <w:t>MINISTËR</w:t>
      </w:r>
    </w:p>
    <w:p w14:paraId="038737DE" w14:textId="77777777" w:rsidR="00715FE6" w:rsidRPr="005F756F" w:rsidRDefault="00715FE6" w:rsidP="00AB105C">
      <w:pPr>
        <w:spacing w:after="0" w:line="240" w:lineRule="auto"/>
        <w:jc w:val="center"/>
        <w:rPr>
          <w:rFonts w:ascii="Times New Roman" w:eastAsia="Times New Roman" w:hAnsi="Times New Roman"/>
          <w:b/>
          <w:sz w:val="24"/>
          <w:szCs w:val="24"/>
          <w:lang w:val="sq-AL"/>
        </w:rPr>
      </w:pPr>
    </w:p>
    <w:sectPr w:rsidR="00715FE6" w:rsidRPr="005F756F" w:rsidSect="001610EF">
      <w:footerReference w:type="default" r:id="rId13"/>
      <w:pgSz w:w="11907" w:h="16839" w:code="9"/>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1340" w14:textId="77777777" w:rsidR="00026D6A" w:rsidRDefault="00026D6A" w:rsidP="005D19CE">
      <w:pPr>
        <w:spacing w:after="0" w:line="240" w:lineRule="auto"/>
      </w:pPr>
      <w:r>
        <w:separator/>
      </w:r>
    </w:p>
  </w:endnote>
  <w:endnote w:type="continuationSeparator" w:id="0">
    <w:p w14:paraId="03824346" w14:textId="77777777" w:rsidR="00026D6A" w:rsidRDefault="00026D6A"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480B" w14:textId="77777777" w:rsidR="004F6A99" w:rsidRPr="00085AA0" w:rsidRDefault="004F6A99" w:rsidP="004F6A99">
    <w:pPr>
      <w:pStyle w:val="Footer"/>
      <w:pBdr>
        <w:top w:val="thinThickSmallGap" w:sz="24" w:space="1" w:color="622423"/>
      </w:pBdr>
      <w:tabs>
        <w:tab w:val="clear" w:pos="4680"/>
      </w:tabs>
      <w:rPr>
        <w:rFonts w:ascii="Times New Roman" w:eastAsia="Times New Roman" w:hAnsi="Times New Roman"/>
        <w:sz w:val="20"/>
        <w:szCs w:val="20"/>
      </w:rPr>
    </w:pPr>
    <w:r>
      <w:rPr>
        <w:rFonts w:ascii="Times New Roman" w:eastAsia="Times New Roman" w:hAnsi="Times New Roman"/>
        <w:sz w:val="20"/>
        <w:szCs w:val="20"/>
        <w:lang w:val="sq-AL"/>
      </w:rPr>
      <w:t xml:space="preserve">Relacion për projektvendimin </w:t>
    </w:r>
    <w:r w:rsidRPr="00085AA0">
      <w:rPr>
        <w:rFonts w:ascii="Times New Roman" w:eastAsia="Times New Roman" w:hAnsi="Times New Roman"/>
        <w:sz w:val="20"/>
        <w:szCs w:val="20"/>
        <w:lang w:val="sq-AL"/>
      </w:rPr>
      <w:t xml:space="preserve">“Për </w:t>
    </w:r>
    <w:r>
      <w:rPr>
        <w:rFonts w:ascii="Times New Roman" w:eastAsia="Times New Roman" w:hAnsi="Times New Roman"/>
        <w:sz w:val="20"/>
        <w:szCs w:val="20"/>
        <w:lang w:val="sq-AL"/>
      </w:rPr>
      <w:t>m</w:t>
    </w:r>
    <w:r w:rsidRPr="00085AA0">
      <w:rPr>
        <w:rFonts w:ascii="Times New Roman" w:eastAsia="Times New Roman" w:hAnsi="Times New Roman"/>
        <w:sz w:val="20"/>
        <w:szCs w:val="20"/>
        <w:lang w:val="sq-AL"/>
      </w:rPr>
      <w:t xml:space="preserve">iratimin e </w:t>
    </w:r>
    <w:r>
      <w:rPr>
        <w:rFonts w:ascii="Times New Roman" w:eastAsia="Times New Roman" w:hAnsi="Times New Roman"/>
        <w:sz w:val="20"/>
        <w:szCs w:val="20"/>
        <w:lang w:val="sq-AL"/>
      </w:rPr>
      <w:t xml:space="preserve">Strategjisë Kombëtare </w:t>
    </w:r>
    <w:r w:rsidR="00D058E7">
      <w:rPr>
        <w:rFonts w:ascii="Times New Roman" w:eastAsia="Times New Roman" w:hAnsi="Times New Roman"/>
        <w:sz w:val="20"/>
        <w:szCs w:val="20"/>
        <w:lang w:val="sq-AL"/>
      </w:rPr>
      <w:t>të Shëndetësisë</w:t>
    </w:r>
    <w:r>
      <w:rPr>
        <w:rFonts w:ascii="Times New Roman" w:eastAsia="Times New Roman" w:hAnsi="Times New Roman"/>
        <w:sz w:val="20"/>
        <w:szCs w:val="20"/>
        <w:lang w:val="sq-AL"/>
      </w:rPr>
      <w:t xml:space="preserve"> </w:t>
    </w:r>
    <w:r w:rsidRPr="00085AA0">
      <w:rPr>
        <w:rFonts w:ascii="Times New Roman" w:eastAsia="Times New Roman" w:hAnsi="Times New Roman"/>
        <w:sz w:val="20"/>
        <w:szCs w:val="20"/>
        <w:lang w:val="sq-AL"/>
      </w:rPr>
      <w:t>20</w:t>
    </w:r>
    <w:r>
      <w:rPr>
        <w:rFonts w:ascii="Times New Roman" w:eastAsia="Times New Roman" w:hAnsi="Times New Roman"/>
        <w:sz w:val="20"/>
        <w:szCs w:val="20"/>
        <w:lang w:val="sq-AL"/>
      </w:rPr>
      <w:t>21</w:t>
    </w:r>
    <w:r w:rsidRPr="00085AA0">
      <w:rPr>
        <w:rFonts w:ascii="Times New Roman" w:eastAsia="Times New Roman" w:hAnsi="Times New Roman"/>
        <w:sz w:val="20"/>
        <w:szCs w:val="20"/>
        <w:lang w:val="sq-AL"/>
      </w:rPr>
      <w:t>- 20</w:t>
    </w:r>
    <w:r>
      <w:rPr>
        <w:rFonts w:ascii="Times New Roman" w:eastAsia="Times New Roman" w:hAnsi="Times New Roman"/>
        <w:sz w:val="20"/>
        <w:szCs w:val="20"/>
        <w:lang w:val="sq-AL"/>
      </w:rPr>
      <w:t>3</w:t>
    </w:r>
    <w:r w:rsidRPr="00085AA0">
      <w:rPr>
        <w:rFonts w:ascii="Times New Roman" w:eastAsia="Times New Roman" w:hAnsi="Times New Roman"/>
        <w:sz w:val="20"/>
        <w:szCs w:val="20"/>
        <w:lang w:val="sq-AL"/>
      </w:rPr>
      <w:t>0</w:t>
    </w:r>
    <w:r>
      <w:rPr>
        <w:rFonts w:ascii="Times New Roman" w:eastAsia="Times New Roman" w:hAnsi="Times New Roman"/>
        <w:sz w:val="20"/>
        <w:szCs w:val="20"/>
        <w:lang w:val="sq-AL"/>
      </w:rPr>
      <w:t>”</w:t>
    </w:r>
  </w:p>
  <w:p w14:paraId="058E95EE" w14:textId="77777777" w:rsidR="004F6A99" w:rsidRDefault="004F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91F2" w14:textId="77777777" w:rsidR="00026D6A" w:rsidRDefault="00026D6A" w:rsidP="005D19CE">
      <w:pPr>
        <w:spacing w:after="0" w:line="240" w:lineRule="auto"/>
      </w:pPr>
      <w:r>
        <w:separator/>
      </w:r>
    </w:p>
  </w:footnote>
  <w:footnote w:type="continuationSeparator" w:id="0">
    <w:p w14:paraId="37C2B819" w14:textId="77777777" w:rsidR="00026D6A" w:rsidRDefault="00026D6A" w:rsidP="005D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4EF"/>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4B71F9"/>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734EE1"/>
    <w:multiLevelType w:val="hybridMultilevel"/>
    <w:tmpl w:val="88A6D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75122"/>
    <w:multiLevelType w:val="hybridMultilevel"/>
    <w:tmpl w:val="B342586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62DB"/>
    <w:multiLevelType w:val="hybridMultilevel"/>
    <w:tmpl w:val="A2C024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4086"/>
    <w:multiLevelType w:val="hybridMultilevel"/>
    <w:tmpl w:val="4B904AEE"/>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E5219"/>
    <w:multiLevelType w:val="hybridMultilevel"/>
    <w:tmpl w:val="827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160F0"/>
    <w:multiLevelType w:val="hybridMultilevel"/>
    <w:tmpl w:val="600C00F2"/>
    <w:lvl w:ilvl="0" w:tplc="8FD0C11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67FAA"/>
    <w:multiLevelType w:val="hybridMultilevel"/>
    <w:tmpl w:val="1B9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F711E"/>
    <w:multiLevelType w:val="hybridMultilevel"/>
    <w:tmpl w:val="A7EA2C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340990"/>
    <w:multiLevelType w:val="hybridMultilevel"/>
    <w:tmpl w:val="538A39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973027"/>
    <w:multiLevelType w:val="hybridMultilevel"/>
    <w:tmpl w:val="1CBEEB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C37C00"/>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543657"/>
    <w:multiLevelType w:val="hybridMultilevel"/>
    <w:tmpl w:val="D90C48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9A58F9"/>
    <w:multiLevelType w:val="hybridMultilevel"/>
    <w:tmpl w:val="02783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81D3E"/>
    <w:multiLevelType w:val="hybridMultilevel"/>
    <w:tmpl w:val="1A7672E0"/>
    <w:lvl w:ilvl="0" w:tplc="F5EC1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45C98"/>
    <w:multiLevelType w:val="hybridMultilevel"/>
    <w:tmpl w:val="0D0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B03B8"/>
    <w:multiLevelType w:val="hybridMultilevel"/>
    <w:tmpl w:val="F2740B20"/>
    <w:lvl w:ilvl="0" w:tplc="CF4E76B4">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D00EEA"/>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7B1565"/>
    <w:multiLevelType w:val="hybridMultilevel"/>
    <w:tmpl w:val="162A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14109"/>
    <w:multiLevelType w:val="hybridMultilevel"/>
    <w:tmpl w:val="F2C88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E435B"/>
    <w:multiLevelType w:val="hybridMultilevel"/>
    <w:tmpl w:val="DFCE8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30939"/>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3D589A"/>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65260DC"/>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9671CB4"/>
    <w:multiLevelType w:val="hybridMultilevel"/>
    <w:tmpl w:val="CE66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B137D"/>
    <w:multiLevelType w:val="hybridMultilevel"/>
    <w:tmpl w:val="98602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D65BD"/>
    <w:multiLevelType w:val="hybridMultilevel"/>
    <w:tmpl w:val="1D44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66D12"/>
    <w:multiLevelType w:val="hybridMultilevel"/>
    <w:tmpl w:val="A5BC9F68"/>
    <w:lvl w:ilvl="0" w:tplc="4686F2A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902B23"/>
    <w:multiLevelType w:val="hybridMultilevel"/>
    <w:tmpl w:val="2D1C1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835D1E"/>
    <w:multiLevelType w:val="hybridMultilevel"/>
    <w:tmpl w:val="C5EEF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3107F"/>
    <w:multiLevelType w:val="hybridMultilevel"/>
    <w:tmpl w:val="F62CB9C0"/>
    <w:lvl w:ilvl="0" w:tplc="C9020F5E">
      <w:start w:val="7"/>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CC6DA6"/>
    <w:multiLevelType w:val="hybridMultilevel"/>
    <w:tmpl w:val="C9EC0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A6FF2"/>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53537B8"/>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5405D64"/>
    <w:multiLevelType w:val="hybridMultilevel"/>
    <w:tmpl w:val="02E42688"/>
    <w:lvl w:ilvl="0" w:tplc="8A986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428E3"/>
    <w:multiLevelType w:val="hybridMultilevel"/>
    <w:tmpl w:val="A8EE60B6"/>
    <w:lvl w:ilvl="0" w:tplc="C9020F5E">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8"/>
  </w:num>
  <w:num w:numId="7">
    <w:abstractNumId w:val="19"/>
  </w:num>
  <w:num w:numId="8">
    <w:abstractNumId w:val="16"/>
  </w:num>
  <w:num w:numId="9">
    <w:abstractNumId w:val="6"/>
  </w:num>
  <w:num w:numId="10">
    <w:abstractNumId w:val="9"/>
  </w:num>
  <w:num w:numId="11">
    <w:abstractNumId w:val="3"/>
  </w:num>
  <w:num w:numId="12">
    <w:abstractNumId w:val="35"/>
  </w:num>
  <w:num w:numId="13">
    <w:abstractNumId w:val="2"/>
  </w:num>
  <w:num w:numId="14">
    <w:abstractNumId w:val="5"/>
  </w:num>
  <w:num w:numId="15">
    <w:abstractNumId w:val="28"/>
  </w:num>
  <w:num w:numId="16">
    <w:abstractNumId w:val="15"/>
  </w:num>
  <w:num w:numId="17">
    <w:abstractNumId w:val="30"/>
  </w:num>
  <w:num w:numId="18">
    <w:abstractNumId w:val="26"/>
  </w:num>
  <w:num w:numId="19">
    <w:abstractNumId w:val="14"/>
  </w:num>
  <w:num w:numId="20">
    <w:abstractNumId w:val="32"/>
  </w:num>
  <w:num w:numId="21">
    <w:abstractNumId w:val="20"/>
  </w:num>
  <w:num w:numId="22">
    <w:abstractNumId w:val="4"/>
  </w:num>
  <w:num w:numId="23">
    <w:abstractNumId w:val="29"/>
  </w:num>
  <w:num w:numId="24">
    <w:abstractNumId w:val="21"/>
  </w:num>
  <w:num w:numId="25">
    <w:abstractNumId w:val="10"/>
  </w:num>
  <w:num w:numId="26">
    <w:abstractNumId w:val="13"/>
  </w:num>
  <w:num w:numId="27">
    <w:abstractNumId w:val="27"/>
  </w:num>
  <w:num w:numId="28">
    <w:abstractNumId w:val="24"/>
  </w:num>
  <w:num w:numId="29">
    <w:abstractNumId w:val="0"/>
  </w:num>
  <w:num w:numId="30">
    <w:abstractNumId w:val="33"/>
  </w:num>
  <w:num w:numId="31">
    <w:abstractNumId w:val="23"/>
  </w:num>
  <w:num w:numId="32">
    <w:abstractNumId w:val="1"/>
  </w:num>
  <w:num w:numId="33">
    <w:abstractNumId w:val="34"/>
  </w:num>
  <w:num w:numId="34">
    <w:abstractNumId w:val="31"/>
  </w:num>
  <w:num w:numId="35">
    <w:abstractNumId w:val="36"/>
  </w:num>
  <w:num w:numId="36">
    <w:abstractNumId w:val="17"/>
  </w:num>
  <w:num w:numId="37">
    <w:abstractNumId w:val="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E6"/>
    <w:rsid w:val="00003397"/>
    <w:rsid w:val="00010310"/>
    <w:rsid w:val="00014326"/>
    <w:rsid w:val="00015DF1"/>
    <w:rsid w:val="00023457"/>
    <w:rsid w:val="00026D6A"/>
    <w:rsid w:val="00030BE9"/>
    <w:rsid w:val="00040B6E"/>
    <w:rsid w:val="00042FF9"/>
    <w:rsid w:val="00043589"/>
    <w:rsid w:val="000452CD"/>
    <w:rsid w:val="00053B51"/>
    <w:rsid w:val="00065105"/>
    <w:rsid w:val="00071171"/>
    <w:rsid w:val="000744FE"/>
    <w:rsid w:val="000831B6"/>
    <w:rsid w:val="00083504"/>
    <w:rsid w:val="00085AA0"/>
    <w:rsid w:val="00090CE3"/>
    <w:rsid w:val="00091593"/>
    <w:rsid w:val="00095D13"/>
    <w:rsid w:val="000A21EC"/>
    <w:rsid w:val="000A7046"/>
    <w:rsid w:val="000B27A8"/>
    <w:rsid w:val="000C17CE"/>
    <w:rsid w:val="000C2063"/>
    <w:rsid w:val="000E2564"/>
    <w:rsid w:val="000E3E68"/>
    <w:rsid w:val="000E7B40"/>
    <w:rsid w:val="000F0670"/>
    <w:rsid w:val="0010161F"/>
    <w:rsid w:val="00104D7E"/>
    <w:rsid w:val="00105AD9"/>
    <w:rsid w:val="00107B9E"/>
    <w:rsid w:val="00120D50"/>
    <w:rsid w:val="00127841"/>
    <w:rsid w:val="00130E7F"/>
    <w:rsid w:val="001334E1"/>
    <w:rsid w:val="00134D52"/>
    <w:rsid w:val="00150358"/>
    <w:rsid w:val="00154428"/>
    <w:rsid w:val="00155DEA"/>
    <w:rsid w:val="00160E2A"/>
    <w:rsid w:val="00160F55"/>
    <w:rsid w:val="001610EF"/>
    <w:rsid w:val="001657EE"/>
    <w:rsid w:val="00171915"/>
    <w:rsid w:val="001742C4"/>
    <w:rsid w:val="00186416"/>
    <w:rsid w:val="00192065"/>
    <w:rsid w:val="00192F0A"/>
    <w:rsid w:val="001A031A"/>
    <w:rsid w:val="001A0A4F"/>
    <w:rsid w:val="001B0096"/>
    <w:rsid w:val="001B1799"/>
    <w:rsid w:val="001C598C"/>
    <w:rsid w:val="001D20C4"/>
    <w:rsid w:val="001D5224"/>
    <w:rsid w:val="001E06A6"/>
    <w:rsid w:val="001E3AFE"/>
    <w:rsid w:val="001E5CCC"/>
    <w:rsid w:val="001E78ED"/>
    <w:rsid w:val="001F1C3F"/>
    <w:rsid w:val="0020002D"/>
    <w:rsid w:val="00203580"/>
    <w:rsid w:val="00206CC6"/>
    <w:rsid w:val="002109C4"/>
    <w:rsid w:val="00224B67"/>
    <w:rsid w:val="00226434"/>
    <w:rsid w:val="002301B4"/>
    <w:rsid w:val="00230770"/>
    <w:rsid w:val="002425DE"/>
    <w:rsid w:val="00246500"/>
    <w:rsid w:val="00265EA3"/>
    <w:rsid w:val="0026742D"/>
    <w:rsid w:val="0027166F"/>
    <w:rsid w:val="0027269D"/>
    <w:rsid w:val="00275D43"/>
    <w:rsid w:val="0028716A"/>
    <w:rsid w:val="002914E7"/>
    <w:rsid w:val="0029225D"/>
    <w:rsid w:val="00296087"/>
    <w:rsid w:val="0029730C"/>
    <w:rsid w:val="002A09F8"/>
    <w:rsid w:val="002A2622"/>
    <w:rsid w:val="002A2784"/>
    <w:rsid w:val="002B1BEB"/>
    <w:rsid w:val="002B502A"/>
    <w:rsid w:val="002C1CF3"/>
    <w:rsid w:val="002C1FC4"/>
    <w:rsid w:val="002D10F9"/>
    <w:rsid w:val="002D4DCB"/>
    <w:rsid w:val="0030135F"/>
    <w:rsid w:val="00304C92"/>
    <w:rsid w:val="00312BD5"/>
    <w:rsid w:val="00320BDC"/>
    <w:rsid w:val="00321936"/>
    <w:rsid w:val="00331E3D"/>
    <w:rsid w:val="00340EFF"/>
    <w:rsid w:val="00340F23"/>
    <w:rsid w:val="00345443"/>
    <w:rsid w:val="00351216"/>
    <w:rsid w:val="003569E0"/>
    <w:rsid w:val="0036137F"/>
    <w:rsid w:val="0036232B"/>
    <w:rsid w:val="0036463D"/>
    <w:rsid w:val="003649EC"/>
    <w:rsid w:val="0036618C"/>
    <w:rsid w:val="003667F5"/>
    <w:rsid w:val="0037102C"/>
    <w:rsid w:val="00371669"/>
    <w:rsid w:val="00373C21"/>
    <w:rsid w:val="003A0968"/>
    <w:rsid w:val="003A30AA"/>
    <w:rsid w:val="003B0F95"/>
    <w:rsid w:val="003B75C0"/>
    <w:rsid w:val="003C12FA"/>
    <w:rsid w:val="003C171D"/>
    <w:rsid w:val="003C1B5D"/>
    <w:rsid w:val="003D01CE"/>
    <w:rsid w:val="003E1DA4"/>
    <w:rsid w:val="00430DC5"/>
    <w:rsid w:val="00436E19"/>
    <w:rsid w:val="004379B3"/>
    <w:rsid w:val="00440E87"/>
    <w:rsid w:val="004507FE"/>
    <w:rsid w:val="00456D43"/>
    <w:rsid w:val="00471E1C"/>
    <w:rsid w:val="00472F25"/>
    <w:rsid w:val="004732A0"/>
    <w:rsid w:val="00480A65"/>
    <w:rsid w:val="00484DEC"/>
    <w:rsid w:val="00486848"/>
    <w:rsid w:val="0049038B"/>
    <w:rsid w:val="004910A9"/>
    <w:rsid w:val="00495280"/>
    <w:rsid w:val="004A6195"/>
    <w:rsid w:val="004C0853"/>
    <w:rsid w:val="004C5DBD"/>
    <w:rsid w:val="004C6BBA"/>
    <w:rsid w:val="004D3824"/>
    <w:rsid w:val="004D57EE"/>
    <w:rsid w:val="004D777B"/>
    <w:rsid w:val="004D78E7"/>
    <w:rsid w:val="004E5B7A"/>
    <w:rsid w:val="004E7373"/>
    <w:rsid w:val="004F5B17"/>
    <w:rsid w:val="004F6A99"/>
    <w:rsid w:val="00501B86"/>
    <w:rsid w:val="005043A9"/>
    <w:rsid w:val="00507332"/>
    <w:rsid w:val="0051018B"/>
    <w:rsid w:val="00515E15"/>
    <w:rsid w:val="00515F46"/>
    <w:rsid w:val="00521273"/>
    <w:rsid w:val="005234AF"/>
    <w:rsid w:val="005452CF"/>
    <w:rsid w:val="00550F74"/>
    <w:rsid w:val="00553D14"/>
    <w:rsid w:val="00554498"/>
    <w:rsid w:val="00560A03"/>
    <w:rsid w:val="00563FD0"/>
    <w:rsid w:val="0056788F"/>
    <w:rsid w:val="00567BDE"/>
    <w:rsid w:val="00570B57"/>
    <w:rsid w:val="00576592"/>
    <w:rsid w:val="00582A6F"/>
    <w:rsid w:val="00583B4F"/>
    <w:rsid w:val="00587F6F"/>
    <w:rsid w:val="00593018"/>
    <w:rsid w:val="005A3924"/>
    <w:rsid w:val="005B0B78"/>
    <w:rsid w:val="005B1EA3"/>
    <w:rsid w:val="005C2DE7"/>
    <w:rsid w:val="005D19CE"/>
    <w:rsid w:val="005D2070"/>
    <w:rsid w:val="005E088F"/>
    <w:rsid w:val="005E10E4"/>
    <w:rsid w:val="005E3EDB"/>
    <w:rsid w:val="005E620D"/>
    <w:rsid w:val="005F756F"/>
    <w:rsid w:val="005F76CD"/>
    <w:rsid w:val="00603DFF"/>
    <w:rsid w:val="006153B7"/>
    <w:rsid w:val="00624E63"/>
    <w:rsid w:val="0062693C"/>
    <w:rsid w:val="00632065"/>
    <w:rsid w:val="00636EC2"/>
    <w:rsid w:val="006372B2"/>
    <w:rsid w:val="00643162"/>
    <w:rsid w:val="0065514A"/>
    <w:rsid w:val="006553F0"/>
    <w:rsid w:val="006679BC"/>
    <w:rsid w:val="00667C66"/>
    <w:rsid w:val="00667FE8"/>
    <w:rsid w:val="00671077"/>
    <w:rsid w:val="00674F14"/>
    <w:rsid w:val="00682E50"/>
    <w:rsid w:val="00684957"/>
    <w:rsid w:val="00685FD5"/>
    <w:rsid w:val="006A539A"/>
    <w:rsid w:val="006A7AD6"/>
    <w:rsid w:val="006B2C19"/>
    <w:rsid w:val="006B5AEE"/>
    <w:rsid w:val="006C1C76"/>
    <w:rsid w:val="006C5D8E"/>
    <w:rsid w:val="006C74A3"/>
    <w:rsid w:val="006D056E"/>
    <w:rsid w:val="006D5E8D"/>
    <w:rsid w:val="006E2D3C"/>
    <w:rsid w:val="006E79B1"/>
    <w:rsid w:val="006F1275"/>
    <w:rsid w:val="006F28E0"/>
    <w:rsid w:val="006F4847"/>
    <w:rsid w:val="00702C78"/>
    <w:rsid w:val="00710947"/>
    <w:rsid w:val="00713B68"/>
    <w:rsid w:val="00713CD5"/>
    <w:rsid w:val="00715FE6"/>
    <w:rsid w:val="00716002"/>
    <w:rsid w:val="0071662B"/>
    <w:rsid w:val="00716715"/>
    <w:rsid w:val="0071678F"/>
    <w:rsid w:val="00716C04"/>
    <w:rsid w:val="00717341"/>
    <w:rsid w:val="0073698C"/>
    <w:rsid w:val="00751CB9"/>
    <w:rsid w:val="007536A7"/>
    <w:rsid w:val="00755156"/>
    <w:rsid w:val="007635CD"/>
    <w:rsid w:val="007636A6"/>
    <w:rsid w:val="00766C4F"/>
    <w:rsid w:val="007725F0"/>
    <w:rsid w:val="0077401D"/>
    <w:rsid w:val="007919D6"/>
    <w:rsid w:val="007A1F79"/>
    <w:rsid w:val="007A368C"/>
    <w:rsid w:val="007A6908"/>
    <w:rsid w:val="007B0FF5"/>
    <w:rsid w:val="007C12BA"/>
    <w:rsid w:val="007C7534"/>
    <w:rsid w:val="007D61B7"/>
    <w:rsid w:val="007D6DF9"/>
    <w:rsid w:val="007E0F52"/>
    <w:rsid w:val="007E52EA"/>
    <w:rsid w:val="007E693C"/>
    <w:rsid w:val="00820448"/>
    <w:rsid w:val="00826A4C"/>
    <w:rsid w:val="00827F80"/>
    <w:rsid w:val="0083764D"/>
    <w:rsid w:val="0084507B"/>
    <w:rsid w:val="008532DC"/>
    <w:rsid w:val="008602D4"/>
    <w:rsid w:val="00874347"/>
    <w:rsid w:val="00875EDE"/>
    <w:rsid w:val="008822A7"/>
    <w:rsid w:val="0088602E"/>
    <w:rsid w:val="00890995"/>
    <w:rsid w:val="0089286A"/>
    <w:rsid w:val="00893E76"/>
    <w:rsid w:val="00895F91"/>
    <w:rsid w:val="008A771C"/>
    <w:rsid w:val="008B396F"/>
    <w:rsid w:val="008C2258"/>
    <w:rsid w:val="008E2D10"/>
    <w:rsid w:val="008F12EC"/>
    <w:rsid w:val="008F5742"/>
    <w:rsid w:val="00900223"/>
    <w:rsid w:val="00903439"/>
    <w:rsid w:val="0092280E"/>
    <w:rsid w:val="009242E5"/>
    <w:rsid w:val="00925895"/>
    <w:rsid w:val="009322F3"/>
    <w:rsid w:val="00941B54"/>
    <w:rsid w:val="00953D7F"/>
    <w:rsid w:val="00960A1E"/>
    <w:rsid w:val="00963395"/>
    <w:rsid w:val="00963554"/>
    <w:rsid w:val="00966238"/>
    <w:rsid w:val="009677BA"/>
    <w:rsid w:val="0097180E"/>
    <w:rsid w:val="00981C53"/>
    <w:rsid w:val="00983113"/>
    <w:rsid w:val="009856B9"/>
    <w:rsid w:val="00986E31"/>
    <w:rsid w:val="00987E9F"/>
    <w:rsid w:val="009919A6"/>
    <w:rsid w:val="0099494B"/>
    <w:rsid w:val="009B0B96"/>
    <w:rsid w:val="009B0C3F"/>
    <w:rsid w:val="009B758F"/>
    <w:rsid w:val="009C0006"/>
    <w:rsid w:val="009C1E81"/>
    <w:rsid w:val="009C2AE8"/>
    <w:rsid w:val="009D07EC"/>
    <w:rsid w:val="009D72E9"/>
    <w:rsid w:val="009E07E2"/>
    <w:rsid w:val="009F5295"/>
    <w:rsid w:val="009F52CF"/>
    <w:rsid w:val="00A0265E"/>
    <w:rsid w:val="00A03AF7"/>
    <w:rsid w:val="00A06202"/>
    <w:rsid w:val="00A0736B"/>
    <w:rsid w:val="00A15BED"/>
    <w:rsid w:val="00A23E1A"/>
    <w:rsid w:val="00A25610"/>
    <w:rsid w:val="00A30134"/>
    <w:rsid w:val="00A337C0"/>
    <w:rsid w:val="00A41AF0"/>
    <w:rsid w:val="00A460F0"/>
    <w:rsid w:val="00A46CB0"/>
    <w:rsid w:val="00A52720"/>
    <w:rsid w:val="00A53066"/>
    <w:rsid w:val="00A55204"/>
    <w:rsid w:val="00A55F14"/>
    <w:rsid w:val="00A57173"/>
    <w:rsid w:val="00A64D91"/>
    <w:rsid w:val="00A66381"/>
    <w:rsid w:val="00A70429"/>
    <w:rsid w:val="00A80B6E"/>
    <w:rsid w:val="00A81D7E"/>
    <w:rsid w:val="00A83A99"/>
    <w:rsid w:val="00A934E4"/>
    <w:rsid w:val="00A973BC"/>
    <w:rsid w:val="00A97486"/>
    <w:rsid w:val="00AA514E"/>
    <w:rsid w:val="00AA5C4A"/>
    <w:rsid w:val="00AA600E"/>
    <w:rsid w:val="00AA7F75"/>
    <w:rsid w:val="00AB105C"/>
    <w:rsid w:val="00AB1898"/>
    <w:rsid w:val="00AB586F"/>
    <w:rsid w:val="00AB6CF0"/>
    <w:rsid w:val="00AD6C45"/>
    <w:rsid w:val="00AE1BDA"/>
    <w:rsid w:val="00AF1BFC"/>
    <w:rsid w:val="00AF6EEC"/>
    <w:rsid w:val="00AF769C"/>
    <w:rsid w:val="00B032F4"/>
    <w:rsid w:val="00B039EA"/>
    <w:rsid w:val="00B077B2"/>
    <w:rsid w:val="00B12102"/>
    <w:rsid w:val="00B16794"/>
    <w:rsid w:val="00B27290"/>
    <w:rsid w:val="00B31962"/>
    <w:rsid w:val="00B33895"/>
    <w:rsid w:val="00B367F8"/>
    <w:rsid w:val="00B51533"/>
    <w:rsid w:val="00B51C81"/>
    <w:rsid w:val="00B561E8"/>
    <w:rsid w:val="00B612BB"/>
    <w:rsid w:val="00B70C29"/>
    <w:rsid w:val="00B70CC0"/>
    <w:rsid w:val="00B734B1"/>
    <w:rsid w:val="00B73EF6"/>
    <w:rsid w:val="00B86FDB"/>
    <w:rsid w:val="00B87316"/>
    <w:rsid w:val="00B921D4"/>
    <w:rsid w:val="00BA0DAA"/>
    <w:rsid w:val="00BA2DEC"/>
    <w:rsid w:val="00BA7EF4"/>
    <w:rsid w:val="00BC3FAD"/>
    <w:rsid w:val="00BD18B2"/>
    <w:rsid w:val="00BD1C31"/>
    <w:rsid w:val="00BD20E2"/>
    <w:rsid w:val="00BD4FC2"/>
    <w:rsid w:val="00BF14B2"/>
    <w:rsid w:val="00BF27F6"/>
    <w:rsid w:val="00BF33F1"/>
    <w:rsid w:val="00BF3F23"/>
    <w:rsid w:val="00C12D48"/>
    <w:rsid w:val="00C14041"/>
    <w:rsid w:val="00C217E4"/>
    <w:rsid w:val="00C26DFA"/>
    <w:rsid w:val="00C3165E"/>
    <w:rsid w:val="00C339A2"/>
    <w:rsid w:val="00C64283"/>
    <w:rsid w:val="00C760D3"/>
    <w:rsid w:val="00C800F9"/>
    <w:rsid w:val="00C8309C"/>
    <w:rsid w:val="00C97E6A"/>
    <w:rsid w:val="00CA3598"/>
    <w:rsid w:val="00CA7172"/>
    <w:rsid w:val="00CB638F"/>
    <w:rsid w:val="00CC252A"/>
    <w:rsid w:val="00CE0C23"/>
    <w:rsid w:val="00CE25F4"/>
    <w:rsid w:val="00CE4F28"/>
    <w:rsid w:val="00D0398D"/>
    <w:rsid w:val="00D04AF1"/>
    <w:rsid w:val="00D058E7"/>
    <w:rsid w:val="00D06301"/>
    <w:rsid w:val="00D1027B"/>
    <w:rsid w:val="00D421F7"/>
    <w:rsid w:val="00D42EAB"/>
    <w:rsid w:val="00D4314E"/>
    <w:rsid w:val="00D53C04"/>
    <w:rsid w:val="00D57518"/>
    <w:rsid w:val="00D61190"/>
    <w:rsid w:val="00D66EE7"/>
    <w:rsid w:val="00D721FA"/>
    <w:rsid w:val="00D753D8"/>
    <w:rsid w:val="00D80372"/>
    <w:rsid w:val="00D80ABB"/>
    <w:rsid w:val="00D80BC4"/>
    <w:rsid w:val="00D87771"/>
    <w:rsid w:val="00D924C4"/>
    <w:rsid w:val="00D930E0"/>
    <w:rsid w:val="00DA2DD6"/>
    <w:rsid w:val="00DB2ED7"/>
    <w:rsid w:val="00DB3A97"/>
    <w:rsid w:val="00DB3F2B"/>
    <w:rsid w:val="00DB48A5"/>
    <w:rsid w:val="00DD4820"/>
    <w:rsid w:val="00DD6442"/>
    <w:rsid w:val="00DE0C08"/>
    <w:rsid w:val="00DE2BB1"/>
    <w:rsid w:val="00DE4F1F"/>
    <w:rsid w:val="00DE75F8"/>
    <w:rsid w:val="00DF2BF0"/>
    <w:rsid w:val="00DF5B60"/>
    <w:rsid w:val="00E17B66"/>
    <w:rsid w:val="00E22C8D"/>
    <w:rsid w:val="00E365F3"/>
    <w:rsid w:val="00E42210"/>
    <w:rsid w:val="00E45C04"/>
    <w:rsid w:val="00E52072"/>
    <w:rsid w:val="00E542C8"/>
    <w:rsid w:val="00E55393"/>
    <w:rsid w:val="00E55D3A"/>
    <w:rsid w:val="00E75184"/>
    <w:rsid w:val="00E775A2"/>
    <w:rsid w:val="00E81B1D"/>
    <w:rsid w:val="00E90909"/>
    <w:rsid w:val="00E924A5"/>
    <w:rsid w:val="00E9717E"/>
    <w:rsid w:val="00EB0616"/>
    <w:rsid w:val="00EB46FC"/>
    <w:rsid w:val="00EC58ED"/>
    <w:rsid w:val="00ED4F38"/>
    <w:rsid w:val="00ED7A56"/>
    <w:rsid w:val="00EE371B"/>
    <w:rsid w:val="00EE76FA"/>
    <w:rsid w:val="00EE799C"/>
    <w:rsid w:val="00EF071E"/>
    <w:rsid w:val="00EF393A"/>
    <w:rsid w:val="00EF3AFA"/>
    <w:rsid w:val="00F06391"/>
    <w:rsid w:val="00F13FB0"/>
    <w:rsid w:val="00F202CE"/>
    <w:rsid w:val="00F26325"/>
    <w:rsid w:val="00F43B2D"/>
    <w:rsid w:val="00F51BB1"/>
    <w:rsid w:val="00F60275"/>
    <w:rsid w:val="00F62AE7"/>
    <w:rsid w:val="00F63D15"/>
    <w:rsid w:val="00F75E62"/>
    <w:rsid w:val="00F8214A"/>
    <w:rsid w:val="00F87F8C"/>
    <w:rsid w:val="00FA725F"/>
    <w:rsid w:val="00FA74DA"/>
    <w:rsid w:val="00FB2056"/>
    <w:rsid w:val="00FB6AD8"/>
    <w:rsid w:val="00FC4555"/>
    <w:rsid w:val="00FC6347"/>
    <w:rsid w:val="00FE11C5"/>
    <w:rsid w:val="00FF2B08"/>
    <w:rsid w:val="00FF329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95D4B"/>
  <w15:docId w15:val="{9D1770F0-560F-4D29-B683-67970086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301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01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Citation List,heading 4,Liste Paragraf,List Bullet-OpsManual,LIST OF TABLES.,Indent Paragraph,Resume Title,TOC style,Bullet OSM,Proposal Bullet List"/>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uiPriority w:val="20"/>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qFormat/>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uiPriority w:val="9"/>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paragraph" w:styleId="NormalWeb">
    <w:name w:val="Normal (Web)"/>
    <w:basedOn w:val="Normal"/>
    <w:uiPriority w:val="99"/>
    <w:unhideWhenUsed/>
    <w:rsid w:val="00E365F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EC58ED"/>
    <w:rPr>
      <w:color w:val="605E5C"/>
      <w:shd w:val="clear" w:color="auto" w:fill="E1DFDD"/>
    </w:rPr>
  </w:style>
  <w:style w:type="table" w:styleId="TableGrid">
    <w:name w:val="Table Grid"/>
    <w:basedOn w:val="TableNormal"/>
    <w:uiPriority w:val="59"/>
    <w:rsid w:val="00922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71077"/>
    <w:pPr>
      <w:spacing w:after="0" w:line="240" w:lineRule="auto"/>
    </w:pPr>
    <w:rPr>
      <w:rFonts w:ascii="Calibri" w:eastAsia="Calibri" w:hAnsi="Calibri" w:cs="Times New Roman"/>
    </w:rPr>
  </w:style>
  <w:style w:type="character" w:styleId="Strong">
    <w:name w:val="Strong"/>
    <w:basedOn w:val="DefaultParagraphFont"/>
    <w:uiPriority w:val="22"/>
    <w:qFormat/>
    <w:rsid w:val="003E1DA4"/>
    <w:rPr>
      <w:b/>
      <w:bCs/>
    </w:rPr>
  </w:style>
  <w:style w:type="character" w:customStyle="1" w:styleId="UnresolvedMention2">
    <w:name w:val="Unresolved Mention2"/>
    <w:basedOn w:val="DefaultParagraphFont"/>
    <w:uiPriority w:val="99"/>
    <w:semiHidden/>
    <w:unhideWhenUsed/>
    <w:rsid w:val="000452CD"/>
    <w:rPr>
      <w:color w:val="605E5C"/>
      <w:shd w:val="clear" w:color="auto" w:fill="E1DFDD"/>
    </w:rPr>
  </w:style>
  <w:style w:type="character" w:customStyle="1" w:styleId="Heading2Char">
    <w:name w:val="Heading 2 Char"/>
    <w:basedOn w:val="DefaultParagraphFont"/>
    <w:link w:val="Heading2"/>
    <w:uiPriority w:val="9"/>
    <w:semiHidden/>
    <w:rsid w:val="002301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01B4"/>
    <w:rPr>
      <w:rFonts w:asciiTheme="majorHAnsi" w:eastAsiaTheme="majorEastAsia" w:hAnsiTheme="majorHAnsi" w:cstheme="majorBidi"/>
      <w:b/>
      <w:bCs/>
      <w:color w:val="4F81BD" w:themeColor="accent1"/>
    </w:rPr>
  </w:style>
  <w:style w:type="paragraph" w:customStyle="1" w:styleId="times">
    <w:name w:val="times"/>
    <w:basedOn w:val="Normal"/>
    <w:link w:val="timesChar"/>
    <w:qFormat/>
    <w:rsid w:val="00890995"/>
    <w:pPr>
      <w:spacing w:after="160" w:line="259" w:lineRule="auto"/>
    </w:pPr>
    <w:rPr>
      <w:rFonts w:ascii="Times New Roman" w:hAnsi="Times New Roman"/>
      <w:noProof/>
      <w:sz w:val="24"/>
      <w:szCs w:val="24"/>
    </w:rPr>
  </w:style>
  <w:style w:type="character" w:customStyle="1" w:styleId="timesChar">
    <w:name w:val="times Char"/>
    <w:link w:val="times"/>
    <w:rsid w:val="00890995"/>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8415022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109709906">
      <w:bodyDiv w:val="1"/>
      <w:marLeft w:val="0"/>
      <w:marRight w:val="0"/>
      <w:marTop w:val="0"/>
      <w:marBottom w:val="0"/>
      <w:divBdr>
        <w:top w:val="none" w:sz="0" w:space="0" w:color="auto"/>
        <w:left w:val="none" w:sz="0" w:space="0" w:color="auto"/>
        <w:bottom w:val="none" w:sz="0" w:space="0" w:color="auto"/>
        <w:right w:val="none" w:sz="0" w:space="0" w:color="auto"/>
      </w:divBdr>
    </w:div>
    <w:div w:id="168835012">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405734872">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500317083">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756026456">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309550904">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908219654">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 w:id="2093164452">
      <w:bodyDiv w:val="1"/>
      <w:marLeft w:val="0"/>
      <w:marRight w:val="0"/>
      <w:marTop w:val="0"/>
      <w:marBottom w:val="0"/>
      <w:divBdr>
        <w:top w:val="none" w:sz="0" w:space="0" w:color="auto"/>
        <w:left w:val="none" w:sz="0" w:space="0" w:color="auto"/>
        <w:bottom w:val="none" w:sz="0" w:space="0" w:color="auto"/>
        <w:right w:val="none" w:sz="0" w:space="0" w:color="auto"/>
      </w:divBdr>
    </w:div>
    <w:div w:id="21359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ultimipublik.gov.al/Konsultime/Detaje/4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E2F9-195A-4DF1-A4AB-98F0CFCA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Brunilda.dervishaj</dc:creator>
  <cp:lastModifiedBy>Merita Xhafaj</cp:lastModifiedBy>
  <cp:revision>2</cp:revision>
  <cp:lastPrinted>2021-04-13T13:59:00Z</cp:lastPrinted>
  <dcterms:created xsi:type="dcterms:W3CDTF">2022-01-05T14:28:00Z</dcterms:created>
  <dcterms:modified xsi:type="dcterms:W3CDTF">2022-01-05T14:28:00Z</dcterms:modified>
</cp:coreProperties>
</file>