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C9" w:rsidRDefault="002A79C9">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606"/>
        <w:gridCol w:w="4541"/>
        <w:gridCol w:w="3470"/>
        <w:gridCol w:w="2557"/>
      </w:tblGrid>
      <w:tr w:rsidR="008E6904" w:rsidRPr="002F682E" w:rsidTr="007D06B9">
        <w:tc>
          <w:tcPr>
            <w:tcW w:w="1272" w:type="pct"/>
            <w:tcBorders>
              <w:top w:val="double" w:sz="6" w:space="0" w:color="auto"/>
              <w:left w:val="double" w:sz="6" w:space="0" w:color="auto"/>
              <w:bottom w:val="nil"/>
              <w:right w:val="single" w:sz="4" w:space="0" w:color="auto"/>
            </w:tcBorders>
          </w:tcPr>
          <w:p w:rsidR="008E6904" w:rsidRPr="002F682E" w:rsidRDefault="008E6904"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rsidR="008E6904" w:rsidRPr="002F682E" w:rsidRDefault="001E30ED" w:rsidP="007D06B9">
            <w:pPr>
              <w:widowControl w:val="0"/>
              <w:spacing w:after="0" w:line="240" w:lineRule="auto"/>
              <w:rPr>
                <w:rFonts w:ascii="Times New Roman" w:eastAsia="Times New Roman" w:hAnsi="Times New Roman" w:cs="Times New Roman"/>
                <w:b/>
                <w:sz w:val="18"/>
                <w:szCs w:val="18"/>
                <w:lang w:eastAsia="fr-FR"/>
              </w:rPr>
            </w:pPr>
            <w:r w:rsidRPr="002F682E">
              <w:rPr>
                <w:rFonts w:ascii="Times New Roman" w:hAnsi="Times New Roman" w:cs="Times New Roman"/>
                <w:b/>
                <w:sz w:val="18"/>
                <w:szCs w:val="18"/>
                <w:lang w:eastAsia="fr-FR"/>
              </w:rPr>
              <w:t>A</w:t>
            </w:r>
            <w:r w:rsidR="004A13D1" w:rsidRPr="002F682E">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rsidR="008E6904" w:rsidRPr="002F682E" w:rsidRDefault="008E6904" w:rsidP="003B2BAE">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Date Table Completed: </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2</w:t>
            </w:r>
            <w:r w:rsidR="005C6EEA" w:rsidRPr="002F682E">
              <w:rPr>
                <w:rFonts w:ascii="Times New Roman" w:eastAsia="Times New Roman" w:hAnsi="Times New Roman" w:cs="Times New Roman"/>
                <w:sz w:val="18"/>
                <w:szCs w:val="18"/>
                <w:lang w:eastAsia="fr-FR"/>
              </w:rPr>
              <w:t>.</w:t>
            </w:r>
            <w:r w:rsidR="0085247C" w:rsidRPr="002F682E">
              <w:rPr>
                <w:rFonts w:ascii="Times New Roman" w:eastAsia="Times New Roman" w:hAnsi="Times New Roman" w:cs="Times New Roman"/>
                <w:sz w:val="18"/>
                <w:szCs w:val="18"/>
                <w:lang w:eastAsia="fr-FR"/>
              </w:rPr>
              <w:t>0</w:t>
            </w:r>
            <w:r w:rsidR="003B2BAE" w:rsidRPr="002F682E">
              <w:rPr>
                <w:rFonts w:ascii="Times New Roman" w:eastAsia="Times New Roman" w:hAnsi="Times New Roman" w:cs="Times New Roman"/>
                <w:sz w:val="18"/>
                <w:szCs w:val="18"/>
                <w:lang w:eastAsia="fr-FR"/>
              </w:rPr>
              <w:t>7</w:t>
            </w:r>
            <w:r w:rsidR="0085247C" w:rsidRPr="002F682E">
              <w:rPr>
                <w:rFonts w:ascii="Times New Roman" w:eastAsia="Times New Roman" w:hAnsi="Times New Roman" w:cs="Times New Roman"/>
                <w:sz w:val="18"/>
                <w:szCs w:val="18"/>
                <w:lang w:eastAsia="fr-FR"/>
              </w:rPr>
              <w:t>.2021</w:t>
            </w:r>
          </w:p>
        </w:tc>
        <w:tc>
          <w:tcPr>
            <w:tcW w:w="902" w:type="pct"/>
            <w:tcBorders>
              <w:top w:val="double" w:sz="6" w:space="0" w:color="auto"/>
              <w:left w:val="nil"/>
              <w:bottom w:val="nil"/>
            </w:tcBorders>
          </w:tcPr>
          <w:p w:rsidR="008E6904" w:rsidRPr="002F682E"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2F682E"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rsidR="008E6904" w:rsidRPr="002F682E" w:rsidRDefault="008E6904" w:rsidP="00042726">
            <w:pPr>
              <w:widowControl w:val="0"/>
              <w:spacing w:after="0" w:line="240" w:lineRule="auto"/>
              <w:rPr>
                <w:rFonts w:ascii="Times New Roman" w:eastAsia="Times New Roman" w:hAnsi="Times New Roman" w:cs="Times New Roman"/>
                <w:sz w:val="18"/>
                <w:szCs w:val="18"/>
                <w:lang w:eastAsia="fr-FR"/>
              </w:rPr>
            </w:pPr>
            <w:r w:rsidRPr="002F682E">
              <w:rPr>
                <w:rFonts w:ascii="Times New Roman" w:eastAsia="Times New Roman" w:hAnsi="Times New Roman" w:cs="Times New Roman"/>
                <w:sz w:val="18"/>
                <w:szCs w:val="18"/>
                <w:lang w:eastAsia="fr-FR"/>
              </w:rPr>
              <w:t xml:space="preserve">Person(s) completing </w:t>
            </w:r>
            <w:r w:rsidR="00515B09" w:rsidRPr="002F682E">
              <w:rPr>
                <w:rFonts w:ascii="Times New Roman" w:eastAsia="Times New Roman" w:hAnsi="Times New Roman" w:cs="Times New Roman"/>
                <w:sz w:val="18"/>
                <w:szCs w:val="18"/>
                <w:lang w:eastAsia="fr-FR"/>
              </w:rPr>
              <w:t>t</w:t>
            </w:r>
            <w:r w:rsidRPr="002F682E">
              <w:rPr>
                <w:rFonts w:ascii="Times New Roman" w:eastAsia="Times New Roman" w:hAnsi="Times New Roman" w:cs="Times New Roman"/>
                <w:sz w:val="18"/>
                <w:szCs w:val="18"/>
                <w:lang w:eastAsia="fr-FR"/>
              </w:rPr>
              <w:t>able:</w:t>
            </w:r>
            <w:r w:rsidR="003B2BAE" w:rsidRPr="002F682E">
              <w:rPr>
                <w:rFonts w:ascii="Times New Roman" w:eastAsia="Times New Roman" w:hAnsi="Times New Roman" w:cs="Times New Roman"/>
                <w:sz w:val="18"/>
                <w:szCs w:val="18"/>
                <w:lang w:eastAsia="fr-FR"/>
              </w:rPr>
              <w:t xml:space="preserve"> </w:t>
            </w:r>
            <w:r w:rsidR="000827A2" w:rsidRPr="002F682E">
              <w:rPr>
                <w:rFonts w:ascii="Times New Roman" w:eastAsia="Times New Roman" w:hAnsi="Times New Roman" w:cs="Times New Roman"/>
                <w:sz w:val="18"/>
                <w:szCs w:val="18"/>
                <w:lang w:eastAsia="fr-FR"/>
              </w:rPr>
              <w:t xml:space="preserve">Blerta Xhako;  Meri </w:t>
            </w:r>
            <w:r w:rsidR="00042726" w:rsidRPr="002F682E">
              <w:rPr>
                <w:rFonts w:ascii="Times New Roman" w:eastAsia="Times New Roman" w:hAnsi="Times New Roman" w:cs="Times New Roman"/>
                <w:sz w:val="18"/>
                <w:szCs w:val="18"/>
                <w:lang w:eastAsia="fr-FR"/>
              </w:rPr>
              <w:t>Kujxhija</w:t>
            </w:r>
            <w:r w:rsidR="000827A2" w:rsidRPr="002F682E">
              <w:rPr>
                <w:rFonts w:ascii="Times New Roman" w:eastAsia="Times New Roman" w:hAnsi="Times New Roman" w:cs="Times New Roman"/>
                <w:sz w:val="18"/>
                <w:szCs w:val="18"/>
                <w:lang w:eastAsia="fr-FR"/>
              </w:rPr>
              <w:t>;</w:t>
            </w:r>
          </w:p>
        </w:tc>
      </w:tr>
    </w:tbl>
    <w:p w:rsidR="008E6904" w:rsidRPr="002F682E" w:rsidRDefault="008E6904" w:rsidP="007D06B9">
      <w:pPr>
        <w:widowControl w:val="0"/>
        <w:spacing w:after="0" w:line="240" w:lineRule="auto"/>
        <w:rPr>
          <w:rFonts w:ascii="Times New Roman" w:hAnsi="Times New Roman" w:cs="Times New Roman"/>
          <w:sz w:val="18"/>
          <w:szCs w:val="18"/>
        </w:rPr>
      </w:pPr>
    </w:p>
    <w:p w:rsidR="007D06B9" w:rsidRPr="002F682E" w:rsidRDefault="007D06B9" w:rsidP="007D06B9">
      <w:pPr>
        <w:widowControl w:val="0"/>
        <w:spacing w:after="0" w:line="24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4"/>
      </w:tblGrid>
      <w:tr w:rsidR="007D06B9" w:rsidRPr="002F682E" w:rsidTr="003C1DB6">
        <w:trPr>
          <w:trHeight w:val="6379"/>
        </w:trPr>
        <w:tc>
          <w:tcPr>
            <w:tcW w:w="13948" w:type="dxa"/>
          </w:tcPr>
          <w:p w:rsidR="00B93525" w:rsidRPr="002F682E" w:rsidRDefault="00B93525" w:rsidP="00B93525">
            <w:pPr>
              <w:widowControl w:val="0"/>
              <w:jc w:val="both"/>
              <w:outlineLvl w:val="0"/>
              <w:rPr>
                <w:rFonts w:ascii="Times New Roman" w:hAnsi="Times New Roman" w:cs="Times New Roman"/>
                <w:sz w:val="18"/>
                <w:szCs w:val="18"/>
                <w:lang w:val="en-GB"/>
              </w:rPr>
            </w:pPr>
            <w:r w:rsidRPr="002F682E">
              <w:rPr>
                <w:rFonts w:ascii="Times New Roman" w:hAnsi="Times New Roman" w:cs="Times New Roman"/>
                <w:b/>
                <w:sz w:val="18"/>
                <w:szCs w:val="18"/>
                <w:lang w:val="en-GB"/>
              </w:rPr>
              <w:t>Short introduction:</w:t>
            </w:r>
          </w:p>
          <w:p w:rsidR="00B93525" w:rsidRPr="002F682E" w:rsidRDefault="00B93525" w:rsidP="000827A2">
            <w:pPr>
              <w:widowControl w:val="0"/>
              <w:jc w:val="both"/>
              <w:rPr>
                <w:rFonts w:ascii="Times New Roman" w:hAnsi="Times New Roman" w:cs="Times New Roman"/>
                <w:sz w:val="18"/>
                <w:szCs w:val="18"/>
                <w:lang w:val="en-GB"/>
              </w:rPr>
            </w:pPr>
          </w:p>
          <w:p w:rsidR="000827A2" w:rsidRPr="002F682E" w:rsidRDefault="000827A2" w:rsidP="000827A2">
            <w:pPr>
              <w:pStyle w:val="Header"/>
              <w:tabs>
                <w:tab w:val="clear" w:pos="4513"/>
              </w:tabs>
              <w:ind w:left="-18" w:right="-1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The transposing act is: Regulation (EU) 2016/679 of the European Parliament and of the Council of 27 April 2016 on the protection of natural persons with regard to the processing of personal data and on the free movement of such data, and repealing Directive 95/46/EC;</w:t>
            </w:r>
          </w:p>
          <w:p w:rsidR="00B93525" w:rsidRPr="002F682E" w:rsidRDefault="00B93525" w:rsidP="00B93525">
            <w:pPr>
              <w:pStyle w:val="p2"/>
              <w:jc w:val="both"/>
              <w:rPr>
                <w:bCs/>
                <w:sz w:val="18"/>
                <w:szCs w:val="18"/>
              </w:rPr>
            </w:pPr>
          </w:p>
          <w:p w:rsidR="003B2BAE"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This table of concordance provides an overview of the compliance of the transposing legislation with the provisions of Regulation </w:t>
            </w:r>
            <w:r w:rsidRPr="002F682E">
              <w:rPr>
                <w:rFonts w:ascii="Times New Roman" w:hAnsi="Times New Roman" w:cs="Times New Roman"/>
                <w:sz w:val="18"/>
                <w:szCs w:val="18"/>
              </w:rPr>
              <w:t>(EU) 2016/679</w:t>
            </w:r>
            <w:r w:rsidR="003B2BAE" w:rsidRPr="002F682E">
              <w:rPr>
                <w:rFonts w:ascii="Times New Roman" w:hAnsi="Times New Roman" w:cs="Times New Roman"/>
                <w:sz w:val="18"/>
                <w:szCs w:val="18"/>
                <w:lang w:val="en-GB"/>
              </w:rPr>
              <w:t xml:space="preserve"> on the protection of natural persons with regard to the processing of personal data and on the free movement of such data, and repealing Directive 95/46/EC. </w:t>
            </w:r>
          </w:p>
          <w:p w:rsidR="00B93525" w:rsidRPr="002F682E" w:rsidRDefault="00B93525" w:rsidP="00B93525">
            <w:pPr>
              <w:widowControl w:val="0"/>
              <w:jc w:val="both"/>
              <w:rPr>
                <w:rFonts w:ascii="Times New Roman" w:hAnsi="Times New Roman" w:cs="Times New Roman"/>
                <w:sz w:val="18"/>
                <w:szCs w:val="18"/>
                <w:lang w:val="en-GB"/>
              </w:rPr>
            </w:pPr>
          </w:p>
          <w:p w:rsidR="00B93525" w:rsidRPr="002F682E" w:rsidRDefault="00B93525" w:rsidP="00B93525">
            <w:pPr>
              <w:widowControl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The competent authorities responsible for drafting/adopting the transposing legislation and/or sub-legal acts are: The Assembly, the Ministry of Justice, Council of Ministers, and the Commissioner for Data Protection and the Right to Information. </w:t>
            </w:r>
          </w:p>
          <w:p w:rsidR="00B93525" w:rsidRPr="002F682E" w:rsidRDefault="00B93525" w:rsidP="00B93525">
            <w:pPr>
              <w:widowControl w:val="0"/>
              <w:jc w:val="both"/>
              <w:rPr>
                <w:rFonts w:ascii="Times New Roman" w:hAnsi="Times New Roman" w:cs="Times New Roman"/>
                <w:b/>
                <w:sz w:val="18"/>
                <w:szCs w:val="18"/>
                <w:lang w:val="en-GB"/>
              </w:rPr>
            </w:pPr>
          </w:p>
          <w:p w:rsidR="00B93525" w:rsidRPr="002F682E" w:rsidRDefault="00B93525" w:rsidP="00B93525">
            <w:pPr>
              <w:widowControl w:val="0"/>
              <w:jc w:val="both"/>
              <w:outlineLvl w:val="0"/>
              <w:rPr>
                <w:rFonts w:ascii="Times New Roman" w:hAnsi="Times New Roman" w:cs="Times New Roman"/>
                <w:b/>
                <w:sz w:val="18"/>
                <w:szCs w:val="18"/>
                <w:lang w:val="en-GB"/>
              </w:rPr>
            </w:pPr>
            <w:bookmarkStart w:id="1" w:name="_Hlk526002607"/>
            <w:r w:rsidRPr="002F682E">
              <w:rPr>
                <w:rFonts w:ascii="Times New Roman" w:hAnsi="Times New Roman" w:cs="Times New Roman"/>
                <w:b/>
                <w:sz w:val="18"/>
                <w:szCs w:val="18"/>
                <w:lang w:val="en-GB"/>
              </w:rPr>
              <w:t>List of transposing legislation (including legal references and abbreviations used in the Correlation Table)</w:t>
            </w:r>
          </w:p>
          <w:p w:rsidR="00B93525" w:rsidRPr="002F682E" w:rsidRDefault="00B93525" w:rsidP="00B93525">
            <w:pPr>
              <w:widowControl w:val="0"/>
              <w:jc w:val="both"/>
              <w:outlineLvl w:val="0"/>
              <w:rPr>
                <w:rFonts w:ascii="Times New Roman" w:hAnsi="Times New Roman" w:cs="Times New Roman"/>
                <w:i/>
                <w:color w:val="FF0000"/>
                <w:sz w:val="18"/>
                <w:szCs w:val="18"/>
                <w:lang w:val="en-GB"/>
              </w:rPr>
            </w:pPr>
          </w:p>
          <w:p w:rsidR="00B93525" w:rsidRPr="002F682E" w:rsidRDefault="00B93525" w:rsidP="00B93525">
            <w:pPr>
              <w:pStyle w:val="p2"/>
              <w:jc w:val="both"/>
              <w:rPr>
                <w:rStyle w:val="apple-converted-space"/>
                <w:bCs/>
                <w:sz w:val="18"/>
                <w:szCs w:val="18"/>
              </w:rPr>
            </w:pPr>
            <w:r w:rsidRPr="002F682E">
              <w:rPr>
                <w:rStyle w:val="apple-converted-space"/>
                <w:sz w:val="18"/>
                <w:szCs w:val="18"/>
              </w:rPr>
              <w:t xml:space="preserve">Law No. 9887 </w:t>
            </w:r>
            <w:r w:rsidRPr="002F682E">
              <w:rPr>
                <w:bCs/>
                <w:sz w:val="18"/>
                <w:szCs w:val="18"/>
              </w:rPr>
              <w:t>dated 10.03.2008 “On personal data protection”</w:t>
            </w:r>
            <w:r w:rsidR="00EA180E" w:rsidRPr="002F682E">
              <w:rPr>
                <w:bCs/>
                <w:sz w:val="18"/>
                <w:szCs w:val="18"/>
              </w:rPr>
              <w:t xml:space="preserve"> as amended</w:t>
            </w:r>
            <w:r w:rsidRPr="002F682E">
              <w:rPr>
                <w:bCs/>
                <w:sz w:val="18"/>
                <w:szCs w:val="18"/>
              </w:rPr>
              <w:t xml:space="preserve">, </w:t>
            </w:r>
            <w:r w:rsidRPr="002F682E">
              <w:rPr>
                <w:rStyle w:val="apple-converted-space"/>
                <w:bCs/>
                <w:i/>
                <w:sz w:val="18"/>
                <w:szCs w:val="18"/>
              </w:rPr>
              <w:t xml:space="preserve">Ligj </w:t>
            </w:r>
            <w:r w:rsidRPr="002F682E">
              <w:rPr>
                <w:rStyle w:val="apple-converted-space"/>
                <w:i/>
                <w:sz w:val="18"/>
                <w:szCs w:val="18"/>
              </w:rPr>
              <w:t xml:space="preserve">Nr. 9887 </w:t>
            </w:r>
            <w:r w:rsidRPr="002F682E">
              <w:rPr>
                <w:bCs/>
                <w:i/>
                <w:sz w:val="18"/>
                <w:szCs w:val="18"/>
              </w:rPr>
              <w:t xml:space="preserve">datë 10.03.2008 “Për mbrojtjen e të dhënave personale”, </w:t>
            </w:r>
            <w:r w:rsidRPr="002F682E">
              <w:rPr>
                <w:bCs/>
                <w:sz w:val="18"/>
                <w:szCs w:val="18"/>
              </w:rPr>
              <w:t>OJ No.44, page:</w:t>
            </w:r>
            <w:r w:rsidR="00EA180E" w:rsidRPr="002F682E">
              <w:rPr>
                <w:bCs/>
                <w:sz w:val="18"/>
                <w:szCs w:val="18"/>
              </w:rPr>
              <w:t xml:space="preserve"> </w:t>
            </w:r>
            <w:r w:rsidRPr="002F682E">
              <w:rPr>
                <w:bCs/>
                <w:sz w:val="18"/>
                <w:szCs w:val="18"/>
              </w:rPr>
              <w:t>200, Amended by Law No. 48/2012 and Law 120/2014</w:t>
            </w:r>
          </w:p>
          <w:bookmarkEnd w:id="1"/>
          <w:p w:rsidR="00EA180E" w:rsidRPr="002F682E" w:rsidRDefault="00EA180E" w:rsidP="00B93525">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B93525" w:rsidRPr="002F682E" w:rsidTr="00B93525">
              <w:trPr>
                <w:trHeight w:val="171"/>
              </w:trPr>
              <w:tc>
                <w:tcPr>
                  <w:tcW w:w="13428" w:type="dxa"/>
                  <w:tcBorders>
                    <w:top w:val="nil"/>
                    <w:left w:val="nil"/>
                    <w:bottom w:val="nil"/>
                    <w:right w:val="nil"/>
                  </w:tcBorders>
                </w:tcPr>
                <w:p w:rsidR="00B93525" w:rsidRPr="002F682E" w:rsidRDefault="00B93525" w:rsidP="00EA180E">
                  <w:pPr>
                    <w:ind w:left="-126"/>
                    <w:jc w:val="both"/>
                    <w:rPr>
                      <w:rFonts w:ascii="Times New Roman" w:hAnsi="Times New Roman" w:cs="Times New Roman"/>
                      <w:b/>
                      <w:sz w:val="18"/>
                      <w:szCs w:val="18"/>
                    </w:rPr>
                  </w:pPr>
                  <w:r w:rsidRPr="002F682E">
                    <w:rPr>
                      <w:rFonts w:ascii="Times New Roman" w:hAnsi="Times New Roman" w:cs="Times New Roman"/>
                      <w:b/>
                      <w:sz w:val="18"/>
                      <w:szCs w:val="18"/>
                    </w:rPr>
                    <w:t>Other abbreviations</w:t>
                  </w:r>
                  <w:r w:rsidR="00EA180E" w:rsidRPr="002F682E">
                    <w:rPr>
                      <w:rFonts w:ascii="Times New Roman" w:hAnsi="Times New Roman" w:cs="Times New Roman"/>
                      <w:sz w:val="18"/>
                      <w:szCs w:val="18"/>
                    </w:rPr>
                    <w:t xml:space="preserve"> CA: competent authorities</w:t>
                  </w:r>
                </w:p>
                <w:p w:rsidR="00B93525" w:rsidRPr="002F682E" w:rsidRDefault="00B93525" w:rsidP="00EA180E">
                  <w:pPr>
                    <w:spacing w:after="0" w:line="240" w:lineRule="auto"/>
                    <w:ind w:left="720"/>
                    <w:jc w:val="both"/>
                    <w:rPr>
                      <w:rFonts w:ascii="Times New Roman" w:hAnsi="Times New Roman" w:cs="Times New Roman"/>
                      <w:sz w:val="18"/>
                      <w:szCs w:val="18"/>
                    </w:rPr>
                  </w:pPr>
                </w:p>
              </w:tc>
            </w:tr>
          </w:tbl>
          <w:p w:rsidR="001A4CCD" w:rsidRPr="002F682E" w:rsidRDefault="001A4CCD" w:rsidP="001A4CCD">
            <w:pPr>
              <w:rPr>
                <w:rFonts w:ascii="Times New Roman" w:hAnsi="Times New Roman" w:cs="Times New Roman"/>
                <w:color w:val="FF0000"/>
                <w:sz w:val="18"/>
                <w:szCs w:val="18"/>
                <w:lang w:val="en-GB"/>
              </w:rPr>
            </w:pPr>
          </w:p>
          <w:p w:rsidR="004177FB" w:rsidRPr="002F682E" w:rsidRDefault="004177FB" w:rsidP="004A13D1">
            <w:pPr>
              <w:pStyle w:val="ListParagraph"/>
              <w:widowControl w:val="0"/>
              <w:spacing w:after="0" w:line="240" w:lineRule="auto"/>
              <w:jc w:val="both"/>
              <w:rPr>
                <w:rFonts w:ascii="Times New Roman" w:hAnsi="Times New Roman" w:cs="Times New Roman"/>
                <w:sz w:val="18"/>
                <w:szCs w:val="18"/>
                <w:lang w:val="en-GB"/>
              </w:rPr>
            </w:pPr>
          </w:p>
        </w:tc>
      </w:tr>
    </w:tbl>
    <w:p w:rsidR="005E19E2" w:rsidRPr="002F682E" w:rsidRDefault="005E19E2" w:rsidP="007D06B9">
      <w:pPr>
        <w:widowControl w:val="0"/>
        <w:spacing w:after="0" w:line="240" w:lineRule="auto"/>
        <w:rPr>
          <w:rFonts w:ascii="Times New Roman" w:hAnsi="Times New Roman" w:cs="Times New Roman"/>
          <w:sz w:val="18"/>
          <w:szCs w:val="18"/>
        </w:rPr>
      </w:pPr>
    </w:p>
    <w:tbl>
      <w:tblPr>
        <w:tblpPr w:leftFromText="180" w:rightFromText="180" w:vertAnchor="text" w:tblpXSpec="center" w:tblpY="1"/>
        <w:tblOverlap w:val="never"/>
        <w:tblW w:w="437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48"/>
        <w:gridCol w:w="2115"/>
        <w:gridCol w:w="27"/>
        <w:gridCol w:w="2078"/>
        <w:gridCol w:w="1405"/>
        <w:gridCol w:w="1177"/>
        <w:gridCol w:w="27"/>
        <w:gridCol w:w="1785"/>
        <w:gridCol w:w="1234"/>
        <w:gridCol w:w="32"/>
        <w:gridCol w:w="1686"/>
      </w:tblGrid>
      <w:tr w:rsidR="006C7402" w:rsidRPr="002F682E" w:rsidTr="00E143A5">
        <w:trPr>
          <w:tblHeader/>
        </w:trPr>
        <w:tc>
          <w:tcPr>
            <w:tcW w:w="2041" w:type="pct"/>
            <w:gridSpan w:val="4"/>
            <w:tcBorders>
              <w:top w:val="double" w:sz="4" w:space="0" w:color="auto"/>
              <w:left w:val="double" w:sz="4" w:space="0" w:color="auto"/>
              <w:bottom w:val="double" w:sz="4" w:space="0" w:color="auto"/>
              <w:right w:val="single" w:sz="4" w:space="0" w:color="auto"/>
            </w:tcBorders>
            <w:shd w:val="clear" w:color="auto" w:fill="D9D9D9"/>
            <w:vAlign w:val="center"/>
          </w:tcPr>
          <w:p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I. </w:t>
            </w:r>
            <w:r w:rsidR="00EC2174" w:rsidRPr="002F682E">
              <w:rPr>
                <w:rFonts w:ascii="Times New Roman" w:hAnsi="Times New Roman" w:cs="Times New Roman"/>
                <w:b/>
                <w:bCs/>
                <w:sz w:val="18"/>
                <w:szCs w:val="18"/>
              </w:rPr>
              <w:t>Regulation</w:t>
            </w:r>
            <w:r w:rsidR="00C66E90" w:rsidRPr="002F682E">
              <w:rPr>
                <w:rFonts w:ascii="Times New Roman" w:hAnsi="Times New Roman" w:cs="Times New Roman"/>
                <w:b/>
                <w:bCs/>
                <w:sz w:val="18"/>
                <w:szCs w:val="18"/>
              </w:rPr>
              <w:t xml:space="preserve"> </w:t>
            </w:r>
            <w:r w:rsidR="00EA4F32" w:rsidRPr="002F682E">
              <w:rPr>
                <w:rFonts w:ascii="Times New Roman" w:hAnsi="Times New Roman" w:cs="Times New Roman"/>
                <w:b/>
                <w:bCs/>
                <w:sz w:val="18"/>
                <w:szCs w:val="18"/>
              </w:rPr>
              <w:t>(E</w:t>
            </w:r>
            <w:r w:rsidR="00F0628D" w:rsidRPr="002F682E">
              <w:rPr>
                <w:rFonts w:ascii="Times New Roman" w:hAnsi="Times New Roman" w:cs="Times New Roman"/>
                <w:b/>
                <w:bCs/>
                <w:sz w:val="18"/>
                <w:szCs w:val="18"/>
              </w:rPr>
              <w:t>U</w:t>
            </w:r>
            <w:r w:rsidR="00EC2174" w:rsidRPr="002F682E">
              <w:rPr>
                <w:rFonts w:ascii="Times New Roman" w:hAnsi="Times New Roman" w:cs="Times New Roman"/>
                <w:b/>
                <w:bCs/>
                <w:sz w:val="18"/>
                <w:szCs w:val="18"/>
              </w:rPr>
              <w:t xml:space="preserve">) </w:t>
            </w:r>
            <w:r w:rsidR="00F0628D" w:rsidRPr="002F682E">
              <w:rPr>
                <w:rFonts w:ascii="Times New Roman" w:hAnsi="Times New Roman" w:cs="Times New Roman"/>
                <w:b/>
                <w:bCs/>
                <w:sz w:val="18"/>
                <w:szCs w:val="18"/>
              </w:rPr>
              <w:t>679</w:t>
            </w:r>
            <w:r w:rsidR="00EA4F32" w:rsidRPr="002F682E">
              <w:rPr>
                <w:rFonts w:ascii="Times New Roman" w:hAnsi="Times New Roman" w:cs="Times New Roman"/>
                <w:b/>
                <w:bCs/>
                <w:sz w:val="18"/>
                <w:szCs w:val="18"/>
              </w:rPr>
              <w:t>/</w:t>
            </w:r>
            <w:r w:rsidR="00F0628D" w:rsidRPr="002F682E">
              <w:rPr>
                <w:rFonts w:ascii="Times New Roman" w:hAnsi="Times New Roman" w:cs="Times New Roman"/>
                <w:b/>
                <w:bCs/>
                <w:sz w:val="18"/>
                <w:szCs w:val="18"/>
              </w:rPr>
              <w:t>2016</w:t>
            </w:r>
          </w:p>
        </w:tc>
        <w:tc>
          <w:tcPr>
            <w:tcW w:w="1770"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 National implementing measures</w:t>
            </w:r>
          </w:p>
        </w:tc>
        <w:tc>
          <w:tcPr>
            <w:tcW w:w="1189" w:type="pct"/>
            <w:gridSpan w:val="3"/>
            <w:tcBorders>
              <w:top w:val="double" w:sz="4" w:space="0" w:color="auto"/>
              <w:left w:val="single" w:sz="4" w:space="0" w:color="auto"/>
              <w:bottom w:val="double" w:sz="4" w:space="0" w:color="auto"/>
              <w:right w:val="double" w:sz="4" w:space="0" w:color="auto"/>
            </w:tcBorders>
            <w:shd w:val="clear" w:color="auto" w:fill="D9D9D9"/>
            <w:vAlign w:val="center"/>
          </w:tcPr>
          <w:p w:rsidR="007D06B9" w:rsidRPr="002F682E" w:rsidRDefault="007D06B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III. Assessment</w:t>
            </w:r>
          </w:p>
        </w:tc>
      </w:tr>
      <w:tr w:rsidR="0086112D" w:rsidRPr="002F682E" w:rsidTr="00DD3F09">
        <w:trPr>
          <w:tblHeader/>
        </w:trPr>
        <w:tc>
          <w:tcPr>
            <w:tcW w:w="341" w:type="pct"/>
            <w:tcBorders>
              <w:top w:val="double" w:sz="4" w:space="0" w:color="auto"/>
              <w:left w:val="doub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lastRenderedPageBreak/>
              <w:t>Article</w:t>
            </w:r>
          </w:p>
        </w:tc>
        <w:tc>
          <w:tcPr>
            <w:tcW w:w="863" w:type="pct"/>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English</w:t>
            </w:r>
          </w:p>
        </w:tc>
        <w:tc>
          <w:tcPr>
            <w:tcW w:w="837" w:type="pct"/>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Text in national language</w:t>
            </w:r>
          </w:p>
        </w:tc>
        <w:tc>
          <w:tcPr>
            <w:tcW w:w="566" w:type="pct"/>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Act, Article no.</w:t>
            </w:r>
          </w:p>
        </w:tc>
        <w:tc>
          <w:tcPr>
            <w:tcW w:w="485"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(b) Text in national language</w:t>
            </w:r>
          </w:p>
        </w:tc>
        <w:tc>
          <w:tcPr>
            <w:tcW w:w="719" w:type="pct"/>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(c) Translation in English</w:t>
            </w:r>
          </w:p>
        </w:tc>
        <w:tc>
          <w:tcPr>
            <w:tcW w:w="510"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(a) Completeness (Yes/No)</w:t>
            </w:r>
          </w:p>
        </w:tc>
        <w:tc>
          <w:tcPr>
            <w:tcW w:w="679" w:type="pct"/>
            <w:tcBorders>
              <w:top w:val="double" w:sz="4" w:space="0" w:color="auto"/>
              <w:left w:val="single" w:sz="4" w:space="0" w:color="auto"/>
              <w:bottom w:val="single" w:sz="4" w:space="0" w:color="auto"/>
              <w:right w:val="double" w:sz="4" w:space="0" w:color="auto"/>
            </w:tcBorders>
            <w:shd w:val="clear" w:color="auto" w:fill="D9D9D9"/>
            <w:vAlign w:val="center"/>
          </w:tcPr>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(b) </w:t>
            </w:r>
            <w:r w:rsidR="0021789E" w:rsidRPr="002F682E">
              <w:rPr>
                <w:rFonts w:ascii="Times New Roman" w:hAnsi="Times New Roman" w:cs="Times New Roman"/>
                <w:b/>
                <w:sz w:val="18"/>
                <w:szCs w:val="18"/>
              </w:rPr>
              <w:t>Completeness</w:t>
            </w:r>
          </w:p>
          <w:p w:rsidR="00610C39" w:rsidRPr="002F682E" w:rsidRDefault="00610C39" w:rsidP="00233D91">
            <w:pPr>
              <w:widowControl w:val="0"/>
              <w:spacing w:after="0" w:line="240" w:lineRule="auto"/>
              <w:jc w:val="center"/>
              <w:rPr>
                <w:rFonts w:ascii="Times New Roman" w:hAnsi="Times New Roman" w:cs="Times New Roman"/>
                <w:b/>
                <w:sz w:val="18"/>
                <w:szCs w:val="18"/>
              </w:rPr>
            </w:pPr>
            <w:r w:rsidRPr="002F682E">
              <w:rPr>
                <w:rFonts w:ascii="Times New Roman" w:hAnsi="Times New Roman" w:cs="Times New Roman"/>
                <w:b/>
                <w:sz w:val="18"/>
                <w:szCs w:val="18"/>
              </w:rPr>
              <w:t xml:space="preserve">Conclusions/comments: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partial</w:t>
            </w:r>
            <w:r w:rsidRPr="002F682E">
              <w:rPr>
                <w:rFonts w:ascii="Times New Roman" w:hAnsi="Times New Roman" w:cs="Times New Roman"/>
                <w:b/>
                <w:sz w:val="18"/>
                <w:szCs w:val="18"/>
              </w:rPr>
              <w:t xml:space="preserve"> </w:t>
            </w:r>
            <w:r w:rsidR="0021789E" w:rsidRPr="002F682E">
              <w:rPr>
                <w:rFonts w:ascii="Times New Roman" w:hAnsi="Times New Roman" w:cs="Times New Roman"/>
                <w:b/>
                <w:sz w:val="18"/>
                <w:szCs w:val="18"/>
              </w:rPr>
              <w:t>completeness</w:t>
            </w:r>
            <w:r w:rsidRPr="002F682E">
              <w:rPr>
                <w:rFonts w:ascii="Times New Roman" w:hAnsi="Times New Roman" w:cs="Times New Roman"/>
                <w:b/>
                <w:sz w:val="18"/>
                <w:szCs w:val="18"/>
              </w:rPr>
              <w:t>, no</w:t>
            </w:r>
            <w:r w:rsidR="00E63603" w:rsidRPr="002F682E">
              <w:rPr>
                <w:rFonts w:ascii="Times New Roman" w:hAnsi="Times New Roman" w:cs="Times New Roman"/>
                <w:b/>
                <w:sz w:val="18"/>
                <w:szCs w:val="18"/>
              </w:rPr>
              <w:t>t</w:t>
            </w:r>
            <w:r w:rsidRPr="002F682E">
              <w:rPr>
                <w:rFonts w:ascii="Times New Roman" w:hAnsi="Times New Roman" w:cs="Times New Roman"/>
                <w:b/>
                <w:sz w:val="18"/>
                <w:szCs w:val="18"/>
              </w:rPr>
              <w:t>-c</w:t>
            </w:r>
            <w:r w:rsidR="0021789E" w:rsidRPr="002F682E">
              <w:rPr>
                <w:rFonts w:ascii="Times New Roman" w:hAnsi="Times New Roman" w:cs="Times New Roman"/>
                <w:b/>
                <w:sz w:val="18"/>
                <w:szCs w:val="18"/>
              </w:rPr>
              <w:t>omple</w:t>
            </w:r>
            <w:r w:rsidR="00307A86" w:rsidRPr="002F682E">
              <w:rPr>
                <w:rFonts w:ascii="Times New Roman" w:hAnsi="Times New Roman" w:cs="Times New Roman"/>
                <w:b/>
                <w:sz w:val="18"/>
                <w:szCs w:val="18"/>
              </w:rPr>
              <w:t>te</w:t>
            </w:r>
          </w:p>
        </w:tc>
      </w:tr>
      <w:tr w:rsidR="00F96494"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FC5A51" w:rsidRPr="002F682E" w:rsidRDefault="00FC5A51" w:rsidP="00233D91">
            <w:pPr>
              <w:widowControl w:val="0"/>
              <w:spacing w:after="0" w:line="240" w:lineRule="auto"/>
              <w:rPr>
                <w:rFonts w:ascii="Times New Roman" w:hAnsi="Times New Roman" w:cs="Times New Roman"/>
                <w:b/>
                <w:sz w:val="18"/>
                <w:szCs w:val="18"/>
              </w:rPr>
            </w:pPr>
          </w:p>
        </w:tc>
      </w:tr>
      <w:tr w:rsidR="00F96494" w:rsidRPr="002F682E" w:rsidTr="00E143A5">
        <w:trPr>
          <w:trHeight w:val="278"/>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Chapter 1 General Provisions</w:t>
            </w:r>
          </w:p>
        </w:tc>
      </w:tr>
      <w:tr w:rsidR="00F96494"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906BF7" w:rsidRPr="002F682E" w:rsidRDefault="00906BF7" w:rsidP="00233D91">
            <w:pPr>
              <w:widowControl w:val="0"/>
              <w:spacing w:after="0" w:line="240" w:lineRule="auto"/>
              <w:rPr>
                <w:rFonts w:ascii="Times New Roman" w:hAnsi="Times New Roman" w:cs="Times New Roman"/>
                <w:b/>
                <w:sz w:val="18"/>
                <w:szCs w:val="18"/>
              </w:rPr>
            </w:pPr>
            <w:r w:rsidRPr="002F682E">
              <w:rPr>
                <w:rFonts w:ascii="Times New Roman" w:hAnsi="Times New Roman" w:cs="Times New Roman"/>
                <w:b/>
                <w:sz w:val="18"/>
                <w:szCs w:val="18"/>
              </w:rPr>
              <w:t xml:space="preserve">Article 1 </w:t>
            </w:r>
            <w:r w:rsidR="000B1889" w:rsidRPr="002F682E">
              <w:rPr>
                <w:rFonts w:ascii="Times New Roman" w:hAnsi="Times New Roman" w:cs="Times New Roman"/>
                <w:b/>
                <w:sz w:val="18"/>
                <w:szCs w:val="18"/>
              </w:rPr>
              <w:t>Subject-matter and objectives</w:t>
            </w:r>
          </w:p>
        </w:tc>
      </w:tr>
      <w:tr w:rsidR="00E9142F" w:rsidRPr="002F682E"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(1)</w:t>
            </w:r>
          </w:p>
        </w:tc>
        <w:tc>
          <w:tcPr>
            <w:tcW w:w="852"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lays down rules relating to the protection of natural persons with regard to the processing of personal data and rules relating to the free movement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përcakton rregullat në lidhje me mbrojtjen e personave fizikë në lidhje me përpunimin e të dhënave personale dhe rregulla në lidhje me lëvizjen e lirë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Art. 1</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B45FDC" w:rsidRPr="002F682E" w:rsidRDefault="00E9142F" w:rsidP="00B45FDC">
            <w:pPr>
              <w:pStyle w:val="Default"/>
              <w:spacing w:after="120"/>
              <w:rPr>
                <w:rFonts w:ascii="Times New Roman" w:hAnsi="Times New Roman" w:cs="Times New Roman"/>
                <w:sz w:val="18"/>
                <w:szCs w:val="18"/>
              </w:rPr>
            </w:pPr>
            <w:r w:rsidRPr="002F682E">
              <w:rPr>
                <w:rFonts w:ascii="Times New Roman" w:hAnsi="Times New Roman" w:cs="Times New Roman"/>
                <w:sz w:val="18"/>
                <w:szCs w:val="18"/>
                <w:lang w:val="sq-AL"/>
              </w:rPr>
              <w:t xml:space="preserve">Ky ligj përcakton rregullat për mbrojtjen e individëve në lidhje me përpunimin e </w:t>
            </w:r>
            <w:r w:rsidR="00B45FDC" w:rsidRPr="002F682E">
              <w:rPr>
                <w:rFonts w:ascii="Times New Roman" w:hAnsi="Times New Roman" w:cs="Times New Roman"/>
                <w:sz w:val="18"/>
                <w:szCs w:val="18"/>
              </w:rPr>
              <w:t xml:space="preserve"> të dhënave </w:t>
            </w:r>
            <w:r w:rsidR="00B45FDC" w:rsidRPr="002F682E">
              <w:rPr>
                <w:rFonts w:ascii="Times New Roman" w:hAnsi="Times New Roman" w:cs="Times New Roman"/>
                <w:color w:val="auto"/>
                <w:sz w:val="18"/>
                <w:szCs w:val="18"/>
              </w:rPr>
              <w:t xml:space="preserve">personale </w:t>
            </w:r>
            <w:r w:rsidR="00B45FDC" w:rsidRPr="002F682E">
              <w:rPr>
                <w:rFonts w:ascii="Times New Roman" w:hAnsi="Times New Roman" w:cs="Times New Roman"/>
                <w:sz w:val="18"/>
                <w:szCs w:val="18"/>
              </w:rPr>
              <w:t>të tyre.</w:t>
            </w:r>
          </w:p>
          <w:p w:rsidR="00E9142F" w:rsidRPr="002F682E" w:rsidRDefault="00E9142F" w:rsidP="00E9142F">
            <w:pPr>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This Law defines the rules for the protection of natural persons with regard to the processing of their </w:t>
            </w:r>
            <w:r w:rsidR="00B45FDC" w:rsidRPr="002F682E">
              <w:rPr>
                <w:rFonts w:ascii="Times New Roman" w:hAnsi="Times New Roman" w:cs="Times New Roman"/>
                <w:sz w:val="18"/>
                <w:szCs w:val="18"/>
                <w:lang w:val="en-US"/>
              </w:rPr>
              <w:t xml:space="preserve">personal </w:t>
            </w:r>
            <w:r w:rsidRPr="002F682E">
              <w:rPr>
                <w:rFonts w:ascii="Times New Roman" w:hAnsi="Times New Roman" w:cs="Times New Roman"/>
                <w:sz w:val="18"/>
                <w:szCs w:val="18"/>
                <w:lang w:val="en-US"/>
              </w:rPr>
              <w:t>data.</w:t>
            </w:r>
          </w:p>
          <w:p w:rsidR="00E9142F" w:rsidRPr="002F682E" w:rsidRDefault="00E9142F" w:rsidP="00E9142F">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jc w:val="both"/>
              <w:rPr>
                <w:rFonts w:ascii="Times New Roman" w:hAnsi="Times New Roman" w:cs="Times New Roman"/>
                <w:sz w:val="18"/>
                <w:szCs w:val="18"/>
              </w:rPr>
            </w:pPr>
          </w:p>
        </w:tc>
      </w:tr>
      <w:tr w:rsidR="00E9142F" w:rsidRPr="002F682E" w:rsidTr="00DD3F09">
        <w:trPr>
          <w:trHeight w:val="585"/>
        </w:trPr>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 (2)</w:t>
            </w:r>
          </w:p>
        </w:tc>
        <w:tc>
          <w:tcPr>
            <w:tcW w:w="852"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protects fundamental rights and freedoms of natural persons and in particular their right to the protection of personal data.</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mbron të drejtat dhe liritë themelore të personave fizikë dhe veçanërisht të drejtën e tyre për të mbrojtur të dhënat personale.</w:t>
            </w:r>
          </w:p>
          <w:p w:rsidR="00E9142F" w:rsidRPr="002F682E" w:rsidRDefault="00E9142F" w:rsidP="00E9142F">
            <w:pPr>
              <w:widowControl w:val="0"/>
              <w:spacing w:after="0" w:line="240" w:lineRule="auto"/>
              <w:jc w:val="both"/>
              <w:rPr>
                <w:rFonts w:ascii="Times New Roman" w:hAnsi="Times New Roman" w:cs="Times New Roman"/>
                <w:i/>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 xml:space="preserve">Art. </w:t>
            </w:r>
            <w:r w:rsidR="0000589C">
              <w:rPr>
                <w:rFonts w:ascii="Times New Roman" w:hAnsi="Times New Roman" w:cs="Times New Roman"/>
                <w:sz w:val="18"/>
                <w:szCs w:val="18"/>
                <w:lang w:val="de-AT"/>
              </w:rPr>
              <w:t>4</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Përpunimi i ligjshëm i të dhënave personale të individëve bëhet duke respektuar dhe garantuar të drejtat dhe liritë themelore të tyre, dhe veçanërisht të drejtën për mbrojtjen e të dhënave personale, sipas përcaktimit </w:t>
            </w:r>
            <w:r w:rsidRPr="002F682E">
              <w:rPr>
                <w:rFonts w:ascii="Times New Roman" w:hAnsi="Times New Roman" w:cs="Times New Roman"/>
                <w:sz w:val="18"/>
                <w:szCs w:val="18"/>
                <w:lang w:val="sq-AL"/>
              </w:rPr>
              <w:lastRenderedPageBreak/>
              <w:t xml:space="preserve">të nenit 35 të Kushtetutës së Shqipërisë. </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lastRenderedPageBreak/>
              <w:t>Lawful processing of data relating to natural persons shall respect and guarantee fundamental rights and freedoms of such persons, and in particular their right to protection of personal data as foreseen in Article 35 of the Constitution of Albania.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jc w:val="both"/>
              <w:rPr>
                <w:rFonts w:ascii="Times New Roman" w:hAnsi="Times New Roman" w:cs="Times New Roman"/>
                <w:sz w:val="18"/>
                <w:szCs w:val="18"/>
              </w:rPr>
            </w:pPr>
          </w:p>
        </w:tc>
      </w:tr>
      <w:tr w:rsidR="0086112D" w:rsidRPr="002F682E" w:rsidTr="00DD3F09">
        <w:trPr>
          <w:trHeight w:val="80"/>
        </w:trPr>
        <w:tc>
          <w:tcPr>
            <w:tcW w:w="341" w:type="pct"/>
            <w:tcBorders>
              <w:top w:val="single" w:sz="4" w:space="0" w:color="auto"/>
              <w:left w:val="double" w:sz="4" w:space="0" w:color="auto"/>
              <w:bottom w:val="single" w:sz="4" w:space="0" w:color="auto"/>
              <w:right w:val="single" w:sz="4" w:space="0" w:color="auto"/>
            </w:tcBorders>
            <w:shd w:val="clear" w:color="auto" w:fill="auto"/>
          </w:tcPr>
          <w:p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1</w:t>
            </w:r>
            <w:r w:rsidR="00082062" w:rsidRPr="002F682E">
              <w:rPr>
                <w:rFonts w:ascii="Times New Roman" w:eastAsia="Calibri" w:hAnsi="Times New Roman" w:cs="Times New Roman"/>
                <w:color w:val="000000"/>
                <w:sz w:val="18"/>
                <w:szCs w:val="18"/>
              </w:rPr>
              <w:t xml:space="preserve"> </w:t>
            </w:r>
            <w:r w:rsidRPr="002F682E">
              <w:rPr>
                <w:rFonts w:ascii="Times New Roman" w:eastAsia="Calibri" w:hAnsi="Times New Roman" w:cs="Times New Roman"/>
                <w:color w:val="000000"/>
                <w:sz w:val="18"/>
                <w:szCs w:val="18"/>
              </w:rPr>
              <w:t>(3)</w:t>
            </w:r>
          </w:p>
        </w:tc>
        <w:tc>
          <w:tcPr>
            <w:tcW w:w="852" w:type="pct"/>
            <w:tcBorders>
              <w:top w:val="single" w:sz="4" w:space="0" w:color="auto"/>
              <w:left w:val="double" w:sz="4" w:space="0" w:color="auto"/>
              <w:bottom w:val="single" w:sz="4" w:space="0" w:color="auto"/>
              <w:right w:val="single" w:sz="4" w:space="0" w:color="auto"/>
            </w:tcBorders>
            <w:shd w:val="clear" w:color="auto" w:fill="auto"/>
          </w:tcPr>
          <w:p w:rsidR="000B1889" w:rsidRPr="002F682E" w:rsidRDefault="000B1889"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free movement of personal data within the Union shall be neither restricted nor prohibited for reasons connected with the protection of natural persons with regard to the processing of personal data.</w:t>
            </w:r>
          </w:p>
          <w:p w:rsidR="00BA785F" w:rsidRPr="002F682E" w:rsidRDefault="00BA785F" w:rsidP="000827A2">
            <w:pPr>
              <w:widowControl w:val="0"/>
              <w:autoSpaceDE w:val="0"/>
              <w:autoSpaceDN w:val="0"/>
              <w:adjustRightInd w:val="0"/>
              <w:spacing w:after="0" w:line="240" w:lineRule="auto"/>
              <w:jc w:val="both"/>
              <w:rPr>
                <w:rFonts w:ascii="Times New Roman" w:hAnsi="Times New Roman" w:cs="Times New Roman"/>
                <w:sz w:val="18"/>
                <w:szCs w:val="18"/>
              </w:rPr>
            </w:pPr>
          </w:p>
          <w:p w:rsidR="00BA785F" w:rsidRPr="002F682E" w:rsidRDefault="00BA785F"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675A67" w:rsidP="000827A2">
            <w:pPr>
              <w:shd w:val="clear" w:color="auto" w:fill="FFFFFF"/>
              <w:spacing w:after="240" w:line="240" w:lineRule="auto"/>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Lëvizja e lirë e të dhënave personale brenda Bashkimit Evropian nuk kufizohet ose ndalohet për shkaqe që kanë të bëjnë me mbrojtjen e personave fizikë për sa i takon përpunimit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2640C" w:rsidRPr="002F682E" w:rsidRDefault="0032640C" w:rsidP="000827A2">
            <w:pPr>
              <w:jc w:val="both"/>
              <w:rPr>
                <w:rFonts w:ascii="Times New Roman" w:hAnsi="Times New Roman" w:cs="Times New Roman"/>
                <w:sz w:val="18"/>
                <w:szCs w:val="18"/>
              </w:rPr>
            </w:pPr>
            <w:r w:rsidRPr="002F682E">
              <w:rPr>
                <w:rFonts w:ascii="Times New Roman" w:hAnsi="Times New Roman" w:cs="Times New Roman"/>
                <w:sz w:val="18"/>
                <w:szCs w:val="18"/>
              </w:rPr>
              <w:t>N/A</w:t>
            </w:r>
          </w:p>
          <w:p w:rsidR="000B1889" w:rsidRPr="002F682E" w:rsidRDefault="00B93525" w:rsidP="000827A2">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F96494"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8F62A5" w:rsidRPr="002F682E" w:rsidRDefault="008F62A5" w:rsidP="00233D91">
            <w:pPr>
              <w:widowControl w:val="0"/>
              <w:spacing w:after="0" w:line="240" w:lineRule="auto"/>
              <w:rPr>
                <w:rFonts w:ascii="Times New Roman" w:hAnsi="Times New Roman" w:cs="Times New Roman"/>
                <w:b/>
                <w:color w:val="FF0000"/>
                <w:sz w:val="18"/>
                <w:szCs w:val="18"/>
                <w:u w:val="single"/>
              </w:rPr>
            </w:pPr>
            <w:r w:rsidRPr="002F682E">
              <w:rPr>
                <w:rFonts w:ascii="Times New Roman" w:hAnsi="Times New Roman" w:cs="Times New Roman"/>
                <w:b/>
                <w:sz w:val="18"/>
                <w:szCs w:val="18"/>
              </w:rPr>
              <w:t xml:space="preserve">Article 2 </w:t>
            </w:r>
            <w:r w:rsidR="000B1889" w:rsidRPr="002F682E">
              <w:rPr>
                <w:rFonts w:ascii="Times New Roman" w:hAnsi="Times New Roman" w:cs="Times New Roman"/>
                <w:b/>
                <w:sz w:val="18"/>
                <w:szCs w:val="18"/>
              </w:rPr>
              <w:t xml:space="preserve"> Material scope</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This Regulation applies to the processing of personal data wholly or partly by automated means and to the processing other than by automated means of personal data which form part of a filing system or are intended to form part of a filing system.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plotësisht ose pjesërisht në mënyrë të automatizuar, dhe për përpunimin në mënyra të tjera përveç asaj të automatizuar të të dhënave personale, të cilat janë ose synohet të jenë pjesë e një sistemi skedimi.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2</w:t>
            </w:r>
            <w:r w:rsidRPr="002F682E">
              <w:rPr>
                <w:rFonts w:ascii="Times New Roman" w:hAnsi="Times New Roman" w:cs="Times New Roman"/>
                <w:sz w:val="18"/>
                <w:szCs w:val="18"/>
              </w:rPr>
              <w:t xml:space="preserve"> (1)</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12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Ky ligj përcakton rregullat për mbrojtjen e individëve në lidhje me përpunimin e të dhënave të tyre.</w:t>
            </w:r>
          </w:p>
          <w:p w:rsidR="00E9142F" w:rsidRPr="002F682E" w:rsidRDefault="00E9142F" w:rsidP="00E9142F">
            <w:pPr>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Default"/>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This Law applies to the processing of personal data wholly or partly by automated means and to the processing other than by automated means if the data form part of a filing system or are intended to form part of a filing system.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does not apply to the processing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zbatohet për përpunimin e të dhënave personale:</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2</w:t>
            </w:r>
            <w:r w:rsidRPr="002F682E">
              <w:rPr>
                <w:rFonts w:ascii="Times New Roman" w:hAnsi="Times New Roman" w:cs="Times New Roman"/>
                <w:sz w:val="18"/>
                <w:szCs w:val="18"/>
              </w:rPr>
              <w:t xml:space="preserve"> (2)</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Përpunimi i ligjshëm i të dhënave personale të individëve bëhet duke respektuar dhe garantuar të drejtat dhe liritë themelore të tyre, dhe </w:t>
            </w:r>
            <w:r w:rsidRPr="002F682E">
              <w:rPr>
                <w:rFonts w:ascii="Times New Roman" w:hAnsi="Times New Roman" w:cs="Times New Roman"/>
                <w:sz w:val="18"/>
                <w:szCs w:val="18"/>
                <w:lang w:val="sq-AL"/>
              </w:rPr>
              <w:lastRenderedPageBreak/>
              <w:t xml:space="preserve">veçanërisht të drejtën për mbrojtjen e të dhënave personale, sipas përcaktimit të nenit 35 të Kushtetutës së Shqipërisë. </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This Law does not apply to the processing of personal data by a natural person in the course of a purely personal or household activity.</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 xml:space="preserve">2 </w:t>
            </w:r>
            <w:r w:rsidR="00082062" w:rsidRPr="002F682E">
              <w:rPr>
                <w:rFonts w:ascii="Times New Roman" w:eastAsia="Calibri" w:hAnsi="Times New Roman" w:cs="Times New Roman"/>
                <w:color w:val="000000"/>
                <w:sz w:val="18"/>
                <w:szCs w:val="18"/>
              </w:rPr>
              <w:t xml:space="preserve">(2) </w:t>
            </w:r>
            <w:r w:rsidRPr="002F682E">
              <w:rPr>
                <w:rFonts w:ascii="Times New Roman" w:eastAsia="Calibri" w:hAnsi="Times New Roman" w:cs="Times New Roman"/>
                <w:color w:val="000000"/>
                <w:sz w:val="18"/>
                <w:szCs w:val="18"/>
              </w:rPr>
              <w:t>(a)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in the course of an activity which falls outside the scope of Union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75A67"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vazhdën e një veprimtarie që del jashtë fushës së zbatimit të së drejtës evropiane;</w:t>
            </w:r>
          </w:p>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0B1889" w:rsidRPr="002F682E" w:rsidRDefault="00B93525"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w:t>
            </w:r>
            <w:r w:rsidR="00082062" w:rsidRPr="002F682E">
              <w:rPr>
                <w:rFonts w:ascii="Times New Roman" w:eastAsia="Calibri" w:hAnsi="Times New Roman" w:cs="Times New Roman"/>
                <w:color w:val="000000"/>
                <w:sz w:val="18"/>
                <w:szCs w:val="18"/>
              </w:rPr>
              <w:t xml:space="preserve"> (2) </w:t>
            </w:r>
            <w:r w:rsidRPr="002F682E">
              <w:rPr>
                <w:rFonts w:ascii="Times New Roman" w:eastAsia="Calibri" w:hAnsi="Times New Roman" w:cs="Times New Roman"/>
                <w:color w:val="000000"/>
                <w:sz w:val="18"/>
                <w:szCs w:val="18"/>
              </w:rPr>
              <w:t>(b)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B1889" w:rsidRPr="002F682E" w:rsidRDefault="00BC2FC1"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by the Member States when carrying out activities which fall within the scope of Chapter 2 of Title V of the TEU;</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shtetet anëtare gjatë kryerjes së aktiviteteve që përfshihen në sferën e kapitullit 2 të titullit V të TEU-së;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B1889" w:rsidRPr="002F682E" w:rsidRDefault="000B1889"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0B1889"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2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a natural person in the course of a purely personal or household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një person fizik në vazhdën e një aktiviteti thjesht personal ose familjar;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2</w:t>
            </w:r>
            <w:r w:rsidRPr="002F682E">
              <w:rPr>
                <w:rFonts w:ascii="Times New Roman" w:hAnsi="Times New Roman" w:cs="Times New Roman"/>
                <w:sz w:val="18"/>
                <w:szCs w:val="18"/>
              </w:rPr>
              <w:t xml:space="preserve"> (2)</w:t>
            </w:r>
          </w:p>
          <w:p w:rsidR="00E9142F" w:rsidRPr="002F682E" w:rsidRDefault="00E9142F" w:rsidP="00E9142F">
            <w:pPr>
              <w:spacing w:after="0" w:line="240" w:lineRule="auto"/>
              <w:jc w:val="both"/>
              <w:rPr>
                <w:rFonts w:ascii="Times New Roman" w:hAnsi="Times New Roman" w:cs="Times New Roman"/>
                <w:sz w:val="18"/>
                <w:szCs w:val="18"/>
                <w:lang w:val="de-AT"/>
              </w:rPr>
            </w:pPr>
            <w:r w:rsidRPr="002F682E">
              <w:rPr>
                <w:rFonts w:ascii="Times New Roman" w:hAnsi="Times New Roman" w:cs="Times New Roman"/>
                <w:sz w:val="18"/>
                <w:szCs w:val="18"/>
                <w:lang w:val="de-AT"/>
              </w:rPr>
              <w:t>DPL</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2"/>
              <w:jc w:val="both"/>
              <w:rPr>
                <w:sz w:val="18"/>
                <w:szCs w:val="18"/>
              </w:rPr>
            </w:pPr>
            <w:r w:rsidRPr="002F682E">
              <w:rPr>
                <w:sz w:val="18"/>
                <w:szCs w:val="18"/>
                <w:lang w:val="sq-AL"/>
              </w:rPr>
              <w:t>Ky ligj nuk zbatohet për përpunimin e të dhënave personale nga individët, për qëllime personale ose familjare.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This Law does not apply to the processing of personal data by a natural person in the course of a purely personal or household activity.</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by competent authorities for the purposes of the prevention, investigation, detection or prosecution of criminal offences or the execution of criminal penalties, including the safeguarding against and the prevention of threats to public security.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 xml:space="preserve">nga autoritetet kompetente për qëllimet e parandalimit, hetimit, zbulimit ose ndjekjes penale të veprave penale ose ekzekutimin e dënimeve penale, duke përfshirë garancitë ndaj dhe parandalimin e </w:t>
            </w:r>
            <w:r w:rsidRPr="002F682E">
              <w:rPr>
                <w:rFonts w:ascii="Times New Roman" w:hAnsi="Times New Roman" w:cs="Times New Roman"/>
                <w:sz w:val="18"/>
                <w:szCs w:val="18"/>
              </w:rPr>
              <w:lastRenderedPageBreak/>
              <w:t>kërcënimeve për sigurinë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B45FDC" w:rsidRPr="002F682E" w:rsidRDefault="00B45FDC" w:rsidP="00B45FD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Përpunimi i të dhënave personale në lidhje me dënimet dhe veprat penale ose masat e sigurisë që lidhen me to, kryhen vetëm </w:t>
            </w:r>
            <w:r w:rsidRPr="002F682E">
              <w:rPr>
                <w:rFonts w:ascii="Times New Roman" w:hAnsi="Times New Roman" w:cs="Times New Roman"/>
                <w:sz w:val="18"/>
                <w:szCs w:val="18"/>
              </w:rPr>
              <w:lastRenderedPageBreak/>
              <w:t>nën kontrollin e autoritetit zyrtar kompetent ose kur përpunimi autorizohet me ligj, duke siguruar mbrojtje të përshtatshme për të drejtat dhe liritë e subjekteve të të dhënave. Çdo regjistër qendror i gjendjes penale mbahet nën kontrollin ekskluziv të autoritetit zyrtar kompetent.</w:t>
            </w:r>
          </w:p>
          <w:p w:rsidR="00E9142F" w:rsidRPr="002F682E" w:rsidRDefault="00E9142F" w:rsidP="00E9142F">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lastRenderedPageBreak/>
              <w:t xml:space="preserve">Processing of personal data relating to criminal convictions and offences or related security measures shall be carried out only under the control of the competent official </w:t>
            </w:r>
            <w:r w:rsidRPr="002F682E">
              <w:rPr>
                <w:rFonts w:ascii="Times New Roman" w:hAnsi="Times New Roman" w:cs="Times New Roman"/>
                <w:sz w:val="18"/>
                <w:szCs w:val="18"/>
                <w:lang w:val="en-US"/>
              </w:rPr>
              <w:lastRenderedPageBreak/>
              <w:t>authority or when the processing is authorised by law providing for appropriate safeguards for the rights and freedoms of data subjects. Any comprehensive register of criminal convictions shall be kept only under the control of the competent official authority.</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lastRenderedPageBreak/>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2 (</w:t>
            </w:r>
            <w:r w:rsidR="00BC2FC1" w:rsidRPr="002F682E">
              <w:rPr>
                <w:rFonts w:ascii="Times New Roman" w:eastAsia="Calibri" w:hAnsi="Times New Roman" w:cs="Times New Roman"/>
                <w:color w:val="000000"/>
                <w:sz w:val="18"/>
                <w:szCs w:val="18"/>
              </w:rPr>
              <w:t>3</w:t>
            </w:r>
            <w:r w:rsidRPr="002F682E">
              <w:rPr>
                <w:rFonts w:ascii="Times New Roman" w:eastAsia="Calibri" w:hAnsi="Times New Roman" w:cs="Times New Roman"/>
                <w:color w:val="000000"/>
                <w:sz w:val="18"/>
                <w:szCs w:val="18"/>
              </w:rPr>
              <w:t>)</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processing of personal data by the Union institutions, bodies, offices and agencies, Regulation (EC) No 45/2001 applies. Regulation (EC) No 45/2001 and other Union legal acts applicable to such processing of personal data shall be adapted to the principles and rules of this Regulation in accordance with Article 98</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 përpunimin e të dhënave personale nga institucionet, organet, zyrat dhe agjencitë e Bashkimit Evropian, zbatohet Rregullorja (KE) nr. 45/2001. Rregullorja (KE) nr. 45/2001 dhe aktet e tjera ligjore të Bashkimit Evropian të zbatueshme për këtë përpunim të të dhënave personale duhet të përshtatet me parimet dhe rregullat e </w:t>
            </w:r>
            <w:r w:rsidRPr="002F682E">
              <w:rPr>
                <w:rFonts w:ascii="Times New Roman" w:hAnsi="Times New Roman" w:cs="Times New Roman"/>
                <w:sz w:val="18"/>
                <w:szCs w:val="18"/>
              </w:rPr>
              <w:lastRenderedPageBreak/>
              <w:t>përcaktuara në këtë rregullore në pajtim me nenin 98.</w:t>
            </w:r>
          </w:p>
          <w:p w:rsidR="000827A2" w:rsidRPr="002F682E" w:rsidRDefault="000827A2" w:rsidP="000827A2">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86112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082062" w:rsidP="000827A2">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lastRenderedPageBreak/>
              <w:t>2 (</w:t>
            </w:r>
            <w:r w:rsidR="00BC2FC1" w:rsidRPr="002F682E">
              <w:rPr>
                <w:rFonts w:ascii="Times New Roman" w:eastAsia="Calibri" w:hAnsi="Times New Roman" w:cs="Times New Roman"/>
                <w:color w:val="000000"/>
                <w:sz w:val="18"/>
                <w:szCs w:val="18"/>
              </w:rPr>
              <w:t>4</w:t>
            </w:r>
            <w:r w:rsidRPr="002F682E">
              <w:rPr>
                <w:rFonts w:ascii="Times New Roman" w:eastAsia="Calibri" w:hAnsi="Times New Roman" w:cs="Times New Roman"/>
                <w:color w:val="000000"/>
                <w:sz w:val="18"/>
                <w:szCs w:val="18"/>
              </w:rPr>
              <w:t xml:space="preserv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shall be without prejudice to the application of Directive 2000/31/EC, in particular of the liability rules of intermediary service providers in Articles 12 to 15 of that Directive.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675A67"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nuk cenon zbatimin e Direktivës 2000/31/KE, veçanërisht në lidhje me rregullat për përgjegjësinë e ofruesve të shërbimit si ndërmjetës në nenet 12</w:t>
            </w:r>
            <w:r w:rsidR="000827A2" w:rsidRPr="002F682E">
              <w:rPr>
                <w:rFonts w:ascii="Times New Roman" w:hAnsi="Times New Roman" w:cs="Times New Roman"/>
                <w:sz w:val="18"/>
                <w:szCs w:val="18"/>
              </w:rPr>
              <w:t xml:space="preserve"> deri në 15 të kësaj direktive.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pStyle w:val="p2"/>
              <w:jc w:val="both"/>
              <w:rPr>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2FC1" w:rsidRPr="002F682E" w:rsidRDefault="00BC2FC1" w:rsidP="000827A2">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32640C" w:rsidRPr="002F682E" w:rsidRDefault="0032640C" w:rsidP="000827A2">
            <w:pPr>
              <w:widowControl w:val="0"/>
              <w:spacing w:after="0" w:line="240" w:lineRule="auto"/>
              <w:jc w:val="both"/>
              <w:rPr>
                <w:rFonts w:ascii="Times New Roman" w:hAnsi="Times New Roman" w:cs="Times New Roman"/>
                <w:sz w:val="18"/>
                <w:szCs w:val="18"/>
              </w:rPr>
            </w:pPr>
          </w:p>
          <w:p w:rsidR="00BC2FC1" w:rsidRPr="002F682E" w:rsidRDefault="000D5D9D" w:rsidP="000827A2">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4C548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4C548C" w:rsidRPr="002F682E" w:rsidRDefault="004C548C"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3  Territorial scope</w:t>
            </w:r>
          </w:p>
        </w:tc>
      </w:tr>
      <w:tr w:rsidR="00E9142F" w:rsidRPr="002F682E" w:rsidTr="00DD3F09">
        <w:trPr>
          <w:trHeight w:val="26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in the context of the activities of an establishment of a controller or a processor in the Union, regardless of whether the processing takes place in the Union or not.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në kontekstin e aktiviteteve të një strukture të një kontrolluesi ose përpunuesi në Bashkimin Evropian, pavarësisht nëse përpunimi kryhet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3</w:t>
            </w:r>
            <w:r w:rsidRPr="002F682E">
              <w:rPr>
                <w:rFonts w:ascii="Times New Roman" w:hAnsi="Times New Roman" w:cs="Times New Roman"/>
                <w:sz w:val="18"/>
                <w:szCs w:val="18"/>
              </w:rPr>
              <w:t xml:space="preserve"> (1) DPL</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2"/>
              <w:jc w:val="both"/>
              <w:rPr>
                <w:sz w:val="18"/>
                <w:szCs w:val="18"/>
              </w:rPr>
            </w:pPr>
            <w:r w:rsidRPr="002F682E">
              <w:rPr>
                <w:sz w:val="18"/>
                <w:szCs w:val="18"/>
              </w:rPr>
              <w:t>Ky ligj zbatohet për përpunimin e të dhënave personale në kuadër të veprimtarive të një kontrolluesi ose përpunuesi të vendosur në Shqipëri, pavarësisht nëse përpunimi zhvillohet në Shqipëri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This Law applies to the processing of personal data in the context of the activities of an establishment of a controller or processor in Albania, regardless of whether the processing takes place in Albania or not.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Regulation applies to the processing of personal data of data subjects who are in the Union by a controller or processor not established in the Union, where the processing activities are related to:</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të subjekteve të të dhënave që janë në Bashkimin Evropian nga një kontrollues ose përpunues që nuk është i vendosur në Bashkimin Evropian, nëse aktivitetet përpunuese kanë të bëjnë 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pStyle w:val="p1"/>
              <w:jc w:val="both"/>
            </w:pPr>
            <w:r w:rsidRPr="002F682E">
              <w:t xml:space="preserve">Art. </w:t>
            </w:r>
            <w:r w:rsidR="0000589C">
              <w:t>3</w:t>
            </w:r>
            <w:r w:rsidRPr="002F682E">
              <w:t xml:space="preserve">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2"/>
              <w:jc w:val="both"/>
              <w:rPr>
                <w:sz w:val="18"/>
                <w:szCs w:val="18"/>
              </w:rPr>
            </w:pPr>
            <w:r w:rsidRPr="002F682E">
              <w:rPr>
                <w:sz w:val="18"/>
                <w:szCs w:val="18"/>
              </w:rPr>
              <w:t>Ky ligj zbatohet edhe për përpunimin e të dhënave nga kontrollues, që nuk janë të vendosur në Shqipëri, por  proçeset e përpunimit kanë të bëjnë 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This law applies, further, also to the processing of data by a controller, not established in Albania, </w:t>
            </w:r>
            <w:r w:rsidRPr="002F682E">
              <w:rPr>
                <w:rFonts w:ascii="Times New Roman" w:eastAsia="Calibri" w:hAnsi="Times New Roman" w:cs="Times New Roman"/>
                <w:iCs/>
                <w:color w:val="000000"/>
                <w:sz w:val="18"/>
                <w:szCs w:val="18"/>
              </w:rPr>
              <w:t>where the processing activities are related to:</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offering of goods or services, irrespective of whether a payment of the data subject is required, to such data subjects in the Union;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ofrimin e mallrave ose shërbimeve, pavarësisht nëse kërkohet një pagesë nga subjekti i të dhënave, për këto subjekte të dhënash në BE, ose</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3</w:t>
            </w:r>
            <w:r w:rsidRPr="002F682E">
              <w:rPr>
                <w:rFonts w:ascii="Times New Roman" w:hAnsi="Times New Roman" w:cs="Times New Roman"/>
                <w:sz w:val="18"/>
                <w:szCs w:val="18"/>
              </w:rPr>
              <w:t>(3)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1"/>
              <w:jc w:val="both"/>
            </w:pPr>
            <w:r w:rsidRPr="002F682E">
              <w:t>ofrimin e mallrave ose shërbimeve, me kundërshpërblim ose jo,tek subjekte të të dhënave në Shqipëri,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8" w:hanging="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offering of goods or services to data subjects in Albania, irrespective of whether a payment is required from the data subject, or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monitoring of their behaviour as far as their behaviour takes place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e sjelljes së tyre, në masën që sjellja e tyre zhvillohet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3</w:t>
            </w:r>
            <w:r w:rsidRPr="002F682E">
              <w:rPr>
                <w:rFonts w:ascii="Times New Roman" w:hAnsi="Times New Roman" w:cs="Times New Roman"/>
                <w:sz w:val="18"/>
                <w:szCs w:val="18"/>
              </w:rPr>
              <w:t xml:space="preserve">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1"/>
              <w:jc w:val="both"/>
            </w:pPr>
            <w:r w:rsidRPr="002F682E">
              <w:t>monitorimin e sjelljes së personave, të cilët janë të vendosur brenda territorit të Shqipërisë.</w:t>
            </w:r>
          </w:p>
          <w:p w:rsidR="00E9142F" w:rsidRPr="002F682E" w:rsidRDefault="00E9142F" w:rsidP="00E9142F">
            <w:pPr>
              <w:pStyle w:val="p1"/>
              <w:jc w:val="both"/>
            </w:pPr>
          </w:p>
          <w:p w:rsidR="00E9142F" w:rsidRPr="002F682E" w:rsidRDefault="00E9142F" w:rsidP="00E9142F">
            <w:pPr>
              <w:pStyle w:val="p1"/>
              <w:jc w:val="both"/>
            </w:pPr>
            <w:r w:rsidRPr="002F682E">
              <w:t>Në këto raste, kontrolluesi cakton një përfaqësues të vendosur në Shqipëri dhe njofton Komisionerin me shkrim për identitetin e përfaqësuesit.</w:t>
            </w:r>
          </w:p>
          <w:p w:rsidR="00E9142F" w:rsidRPr="002F682E" w:rsidRDefault="00E9142F" w:rsidP="00E9142F">
            <w:pPr>
              <w:pStyle w:val="p1"/>
              <w:jc w:val="both"/>
            </w:pPr>
          </w:p>
          <w:p w:rsidR="00E9142F" w:rsidRPr="002F682E" w:rsidRDefault="00E9142F" w:rsidP="00E9142F">
            <w:pPr>
              <w:pStyle w:val="p1"/>
              <w:jc w:val="both"/>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firstLine="18"/>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monitoring of the behaviour of natural persons, </w:t>
            </w:r>
            <w:r w:rsidRPr="002F682E">
              <w:rPr>
                <w:rFonts w:ascii="Times New Roman" w:eastAsia="Calibri" w:hAnsi="Times New Roman" w:cs="Times New Roman"/>
                <w:iCs/>
                <w:color w:val="000000"/>
                <w:sz w:val="18"/>
                <w:szCs w:val="18"/>
              </w:rPr>
              <w:t>as far as their behaviour takes place within Albania</w:t>
            </w:r>
            <w:r w:rsidRPr="002F682E">
              <w:rPr>
                <w:rFonts w:ascii="Times New Roman" w:eastAsia="Calibri" w:hAnsi="Times New Roman" w:cs="Times New Roman"/>
                <w:color w:val="000000"/>
                <w:sz w:val="18"/>
                <w:szCs w:val="18"/>
                <w:lang w:val="en-US"/>
              </w:rPr>
              <w:t>.</w:t>
            </w: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In such cases the controller shall designate a representative established in Albania and notify its identity to the Commissioner in writing.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This Regulation applies to the processing of personal data by a controller not established in the Union, but in a place where Member State law applies by virtue of public international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Kjo rregullore zbatohet për përpunimin e të dhënave personale nga një kontrollues që nuk është i vendosur në Bashkimin Evropian, por në një vend ku e drejta e shtetit anëtar zbatohet me anë të së drejtës ndërkombëtare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0589C">
              <w:rPr>
                <w:rFonts w:ascii="Times New Roman" w:hAnsi="Times New Roman" w:cs="Times New Roman"/>
                <w:sz w:val="18"/>
                <w:szCs w:val="18"/>
              </w:rPr>
              <w:t>3</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pStyle w:val="p1"/>
              <w:jc w:val="both"/>
            </w:pPr>
            <w:r w:rsidRPr="002F682E">
              <w:t>Ky ligj zbatohet gjithashtu për përpunimin e të dhënave personale nga kontrollues ose përpunues që nuk janë të vendosur në Shqipëri, por  kuligji shqiptar zbatohet në bazë të së drejtës ndërkombëtare publike.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This Law also applies to the processing of personal data by a controller or processor not established in Albania, but in a place where Albanian law applies by virtue of public international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0D5D9D"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BFBFBF" w:themeFill="background1" w:themeFillShade="BF"/>
          </w:tcPr>
          <w:p w:rsidR="000D5D9D" w:rsidRPr="002F682E" w:rsidRDefault="000D5D9D" w:rsidP="00233D91">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4     Definitions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For the purposes of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 qëllime të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117C9C">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pStyle w:val="p1"/>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 personale" është çdo informacion në lidhje me një person fizik të identifikuar ose të identifikueshëm ("subjekt i të dhënave"); një person fizik i identifikueshëm është ai i cili mund të identifikohet, drejtpërdrejtë ose jo drejtpërdrejtë, veçanërisht duke iu referuar një identifikuesi si një emër, një numër identifikimi, të dhëna për vendndodhjen, një identifikues online, ose një apo më shumë faktorë specifikë për identitetin fizik, psikologjik, gjenetik, mendor, ekonomik, kulturor ose social të atij personi fizik;</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B45FDC">
            <w:pPr>
              <w:pStyle w:val="p1"/>
              <w:jc w:val="both"/>
            </w:pPr>
            <w:r w:rsidRPr="002F682E">
              <w:t>"</w:t>
            </w:r>
            <w:r w:rsidR="00B45FDC" w:rsidRPr="002F682E">
              <w:t>T</w:t>
            </w:r>
            <w:r w:rsidRPr="002F682E">
              <w:t>ë dhëna personale" (“të dhëna”) nënkupton çdo informacion në lidhje me një person të identifikuar ose të identifikues</w:t>
            </w:r>
            <w:r w:rsidR="006F1ACE" w:rsidRPr="002F682E">
              <w:t>hëm (“subjekti i të dhënave”). N</w:t>
            </w:r>
            <w:r w:rsidRPr="002F682E">
              <w:t>jë person është i identifikueshëm nëse duke iu referuar drejtpërdrejt ose tërthorazi, një apo disa faktorëve identifkues të veçantë, si emër, numër identifikimi, të dhënat e vendndodhjes, një identifikuesi në internet ose një ose më shumë faktorëve specifikë lidhur me identitetin e tij fizik, fiziologjik, identitetin gjenetik, mendor, ekonomik, kulturor ose shoqëror, mund të arrihet në identifikimin të atij personi;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është çdo operacion ose komplet operacionesh që kryhen me të dhënat personale ose kompletet e të dhënave personale, me mjete automatike ose jo, si mbledhja, regjistrimi, organizimi, strukturimi, ruajtja, përshtatja ose ndryshimi, tërheqja, konsultimi, përdorimi, deklarimi nëpërmjet transmetimit, shpërndarja ose ofrimi, njësimi ose kombinimi, kufizimi, fshirja ose asgjësimi;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ërpunim” nënkupton çdo veprim ose një grup veprimesh që janë kryher në lidhje me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w:t>
            </w:r>
            <w:r w:rsidR="00E9142F" w:rsidRPr="002F682E">
              <w:rPr>
                <w:rFonts w:ascii="Times New Roman" w:eastAsia="Calibri" w:hAnsi="Times New Roman" w:cs="Times New Roman"/>
                <w:color w:val="000000"/>
                <w:sz w:val="18"/>
                <w:szCs w:val="18"/>
                <w:lang w:val="en-US"/>
              </w:rPr>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E9142F" w:rsidRPr="002F682E" w:rsidRDefault="00E9142F" w:rsidP="00E9142F">
            <w:pPr>
              <w:widowControl w:val="0"/>
              <w:spacing w:after="0" w:line="240" w:lineRule="auto"/>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BE552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BE5527" w:rsidRPr="002F682E" w:rsidRDefault="00BE5527" w:rsidP="00BE552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BE5527" w:rsidRPr="002F682E" w:rsidRDefault="00BE5527" w:rsidP="00BE552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‘restriction of processing’ means the marking of stored personal data with the aim of limiting their processing in the future;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"kufizim i përpunimit" është shënjimi i të dhënave personale të ruajtura me synim kufizimin e përpunimit të tyre në të ardhmen;</w:t>
            </w:r>
          </w:p>
          <w:p w:rsidR="00BE5527" w:rsidRPr="002F682E" w:rsidRDefault="00BE5527" w:rsidP="00BE552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BE5527" w:rsidRPr="002F682E" w:rsidRDefault="00BE5527"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64 (3) DPL </w:t>
            </w:r>
          </w:p>
          <w:p w:rsidR="00BE5527" w:rsidRPr="002F682E" w:rsidRDefault="00BE5527" w:rsidP="00BE5527">
            <w:pPr>
              <w:spacing w:after="0" w:line="240" w:lineRule="auto"/>
              <w:jc w:val="both"/>
              <w:rPr>
                <w:rFonts w:ascii="Times New Roman" w:hAnsi="Times New Roman" w:cs="Times New Roman"/>
                <w:bCs/>
                <w:sz w:val="18"/>
                <w:szCs w:val="18"/>
                <w:u w:color="000000"/>
                <w:lang w:val="en-US"/>
              </w:rPr>
            </w:pPr>
            <w:r w:rsidRPr="002F682E">
              <w:rPr>
                <w:rFonts w:ascii="Times New Roman" w:hAnsi="Times New Roman" w:cs="Times New Roman"/>
                <w:bCs/>
                <w:sz w:val="18"/>
                <w:szCs w:val="18"/>
                <w:u w:color="000000"/>
                <w:lang w:val="en-US"/>
              </w:rPr>
              <w:t>“</w:t>
            </w:r>
            <w:r w:rsidRPr="002F682E">
              <w:rPr>
                <w:rFonts w:ascii="Times New Roman" w:hAnsi="Times New Roman" w:cs="Times New Roman"/>
                <w:bCs/>
                <w:i/>
                <w:sz w:val="18"/>
                <w:szCs w:val="18"/>
                <w:lang w:val="en-US"/>
              </w:rPr>
              <w:t>Right to rectification or erasure of personal data and to the restriction of processing</w:t>
            </w:r>
            <w:r w:rsidRPr="002F682E">
              <w:rPr>
                <w:rFonts w:ascii="Times New Roman" w:hAnsi="Times New Roman" w:cs="Times New Roman"/>
                <w:bCs/>
                <w:sz w:val="18"/>
                <w:szCs w:val="18"/>
                <w:u w:color="000000"/>
                <w:lang w:val="en-US"/>
              </w:rPr>
              <w:t>”</w:t>
            </w:r>
          </w:p>
          <w:p w:rsidR="00BE5527" w:rsidRPr="002F682E" w:rsidRDefault="00BE5527" w:rsidP="00BE552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Instead of erasure, the controller shall restrict processing where:</w:t>
            </w:r>
          </w:p>
          <w:p w:rsidR="00BE5527" w:rsidRPr="002F682E" w:rsidRDefault="00BE5527" w:rsidP="00BE5527">
            <w:pPr>
              <w:spacing w:after="0" w:line="240" w:lineRule="auto"/>
              <w:ind w:left="284" w:hanging="284"/>
              <w:jc w:val="both"/>
              <w:rPr>
                <w:rFonts w:ascii="Times New Roman" w:hAnsi="Times New Roman" w:cs="Times New Roman"/>
                <w:sz w:val="18"/>
                <w:szCs w:val="18"/>
              </w:rPr>
            </w:pPr>
            <w:r w:rsidRPr="002F682E">
              <w:rPr>
                <w:rFonts w:ascii="Times New Roman" w:hAnsi="Times New Roman" w:cs="Times New Roman"/>
                <w:sz w:val="18"/>
                <w:szCs w:val="18"/>
              </w:rPr>
              <w:t>a) the accuracy of the personal data is contested by the data subject and their accuracy or inaccuracy cannot be ascertained; or</w:t>
            </w:r>
          </w:p>
          <w:p w:rsidR="00BE5527" w:rsidRPr="002F682E" w:rsidRDefault="00BE5527" w:rsidP="00BE5527">
            <w:pPr>
              <w:spacing w:after="0" w:line="240" w:lineRule="auto"/>
              <w:ind w:left="284" w:hanging="284"/>
              <w:jc w:val="both"/>
              <w:rPr>
                <w:rFonts w:ascii="Times New Roman" w:hAnsi="Times New Roman" w:cs="Times New Roman"/>
                <w:sz w:val="18"/>
                <w:szCs w:val="18"/>
              </w:rPr>
            </w:pPr>
            <w:r w:rsidRPr="002F682E">
              <w:rPr>
                <w:rFonts w:ascii="Times New Roman" w:hAnsi="Times New Roman" w:cs="Times New Roman"/>
                <w:sz w:val="18"/>
                <w:szCs w:val="18"/>
              </w:rPr>
              <w:t>b) The personal data must be maintained for the purposes of evidence to perform a task delegated to the controller by law.</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‘profiling’ means any form of automated processing of personal data consisting of the use of personal data to</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evaluate certain personal aspects relating to a natural person, in particular to analyse or predict aspects concerning</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that natural person's performance at work, economic situation, health, personal preferences, interests, reliability,</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behaviour, location or movements;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"profilizimi" është çdo formë e përpunimit automatik të të dhënave personale që konsiston në përdorimin e të dhënave personale për të vlerësuar aspektet personale në lidhje me një person fizik veçanërisht për të analizuar ose parashikuar aspekte në lidhje me mbarëvajtjen e personit në punë, gjendjen ekonomike, shëndetin, preferencat personale, interesat, besueshmërinë, sjelljen, vendndodhjen ose lëvizjet e tij;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rofilizim” nënkupton çdo formë përpunimi të automatizuar të të dhënave personale që konsiston në përdorimin e të dhënave personale për të vlerësuar aspekte të caktuara personale që lidhen me një person, veçanërisht për të analizuar ose parashikuar aspekte në lidhje me performancën e atij personi në punë, situatën ekonomike, shëndetin, preferencat personale, interesat, besueshmërinë, sjelljen, vendndodhjen ose lëvizjet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w:t>
            </w:r>
            <w:r w:rsidR="00B45FDC" w:rsidRPr="002F682E">
              <w:rPr>
                <w:rFonts w:ascii="Times New Roman" w:eastAsia="Calibri" w:hAnsi="Times New Roman" w:cs="Times New Roman"/>
                <w:color w:val="000000"/>
                <w:sz w:val="18"/>
                <w:szCs w:val="18"/>
                <w:lang w:val="en-US"/>
              </w:rPr>
              <w:t>P</w:t>
            </w:r>
            <w:r w:rsidRPr="002F682E">
              <w:rPr>
                <w:rFonts w:ascii="Times New Roman" w:eastAsia="Calibri" w:hAnsi="Times New Roman" w:cs="Times New Roman"/>
                <w:color w:val="000000"/>
                <w:sz w:val="18"/>
                <w:szCs w:val="18"/>
                <w:lang w:val="en-US"/>
              </w:rPr>
              <w:t>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"anonimizim" është përpunimi i të dhënave personale në një mënyrë të tillë që të dhënat personale të mos vazhdojnë ti vishen një subjekti të caktuar të të dhënave pa përdorimin e informacionit shtesë, me kusht që ky informacion shtesë të mbahet veçmas dhe tu nënshtrohet masave teknike dhe organizative për të garantuar që të dhënat personale të mos i vishen një personi fizik të identifikuar ose të identifikueshëm;</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ë dhëna të pseudonimizuara”, nënkupton të dhënat personale të përpunuara në mënyrë të tillë që ato nuk mund t'i atribuohen një subjekti specifik të dhënash pa përdorimin e informacioneve shtesë, me kusht që ky informacion shtesë të ruhet veçmas dhe t'i nënshtrohet masave teknike dhe organizative të marra me qëllim për t’u siguruar që të dhënat personale nuk mund t'i atribuohen një individi të identifikuar ose të identifikueshëm, përveçse kur diçka e tillë a</w:t>
            </w:r>
            <w:r w:rsidR="006F1ACE" w:rsidRPr="002F682E">
              <w:rPr>
                <w:rFonts w:ascii="Times New Roman" w:hAnsi="Times New Roman" w:cs="Times New Roman"/>
                <w:sz w:val="18"/>
                <w:szCs w:val="18"/>
                <w:lang w:val="en-US"/>
              </w:rPr>
              <w:t>utorizohet në mënyrë  specifike.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seudonymised data’,</w:t>
            </w:r>
            <w:r w:rsidR="00E9142F" w:rsidRPr="002F682E">
              <w:rPr>
                <w:rFonts w:ascii="Times New Roman" w:hAnsi="Times New Roman" w:cs="Times New Roman"/>
                <w:sz w:val="18"/>
                <w:szCs w:val="18"/>
              </w:rPr>
              <w:t xml:space="preserve"> </w:t>
            </w:r>
            <w:r w:rsidR="00E9142F" w:rsidRPr="002F682E">
              <w:rPr>
                <w:rFonts w:ascii="Times New Roman" w:hAnsi="Times New Roman" w:cs="Times New Roman"/>
                <w:sz w:val="18"/>
                <w:szCs w:val="18"/>
                <w:lang w:val="en-US"/>
              </w:rPr>
              <w:t>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w:t>
            </w:r>
            <w:r w:rsidR="006F1ACE" w:rsidRPr="002F682E">
              <w:rPr>
                <w:rFonts w:ascii="Times New Roman" w:hAnsi="Times New Roman" w:cs="Times New Roman"/>
                <w:sz w:val="18"/>
                <w:szCs w:val="18"/>
                <w:lang w:val="en-US"/>
              </w:rPr>
              <w:t xml:space="preserve"> unless specifically authorized.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rPr>
          <w:trHeight w:val="2708"/>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‘filing system’ means any structured set of personal data which are accessible according to specific criteria, whether centralised, decentralised or dispersed on a functional or geographical basis;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"sistem skedimi" është një komplet i strukturuar të dhënash personale që janë të aksesueshme në pajtim me kriteret specifike, të centralizuara, të decentralizuara ose të shpërndara mbi bazë funksionale ose gjeografike;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w:t>
            </w:r>
            <w:r w:rsidR="00E9142F" w:rsidRPr="002F682E">
              <w:rPr>
                <w:rFonts w:ascii="Times New Roman" w:hAnsi="Times New Roman" w:cs="Times New Roman"/>
                <w:sz w:val="18"/>
                <w:szCs w:val="18"/>
                <w:lang w:val="en-US"/>
              </w:rPr>
              <w:t>istem arkivimi” nënkupton çdo grup të strukturuar të të dhënave personale, i cili është i aksesueshëm sipas kritereve specifike që lidhen me personat, dhe që mund të jetë i qendërzuar, i decentralizuar ose i shpërndarë në mën</w:t>
            </w:r>
            <w:r w:rsidR="006F1ACE" w:rsidRPr="002F682E">
              <w:rPr>
                <w:rFonts w:ascii="Times New Roman" w:hAnsi="Times New Roman" w:cs="Times New Roman"/>
                <w:sz w:val="18"/>
                <w:szCs w:val="18"/>
                <w:lang w:val="en-US"/>
              </w:rPr>
              <w:t>yrë funksionale ose gjeografike.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B45FDC"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‘F</w:t>
            </w:r>
            <w:r w:rsidR="00E9142F" w:rsidRPr="002F682E">
              <w:rPr>
                <w:rFonts w:ascii="Times New Roman" w:eastAsia="Calibri" w:hAnsi="Times New Roman" w:cs="Times New Roman"/>
                <w:color w:val="000000"/>
                <w:sz w:val="18"/>
                <w:szCs w:val="18"/>
                <w:lang w:val="en-US"/>
              </w:rPr>
              <w:t>iling system’ means any structured set of personal data which is accessible according to specific criteria related to natural persons, whether centralised, decentralised or dispersed on a f</w:t>
            </w:r>
            <w:r w:rsidR="006F1ACE" w:rsidRPr="002F682E">
              <w:rPr>
                <w:rFonts w:ascii="Times New Roman" w:eastAsia="Calibri" w:hAnsi="Times New Roman" w:cs="Times New Roman"/>
                <w:color w:val="000000"/>
                <w:sz w:val="18"/>
                <w:szCs w:val="18"/>
                <w:lang w:val="en-US"/>
              </w:rPr>
              <w:t>unctional or geographical basis.</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‘controller’ means the natural or legal person, public authority, agency or other body which, alone or jointly with</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others, determines the purposes and means of the processing of personal data; where the purposes and means of</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such processing are determined by Union or Member State law, the controller or the specific criteria for its</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nomination may be provided for by Union or Member State law;</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 është personi</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 xml:space="preserve">fizik ose juridik, autoriteti publik, agjencia ose një organ tjetër, që vetëm ose së bashku me të tjerë, përcakton qëllimet dhe mjetet e përpunimit të të dhënave personale; nëse qëllimet dhe mjetet e këtij përpunimi përcaktohen nga e drejta evropiane e shtetit anëtar, kontrolluesi ose kriteret specifike për emërtimin e tij mund të parashikohen nga e drejta evropiane ose e shtetit anëtar;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331A6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w:t>
            </w:r>
            <w:r w:rsidR="00331A63" w:rsidRPr="002F682E">
              <w:rPr>
                <w:rFonts w:ascii="Times New Roman" w:hAnsi="Times New Roman" w:cs="Times New Roman"/>
                <w:sz w:val="18"/>
                <w:szCs w:val="18"/>
                <w:lang w:val="sq-AL"/>
              </w:rPr>
              <w:t>K</w:t>
            </w:r>
            <w:r w:rsidRPr="002F682E">
              <w:rPr>
                <w:rFonts w:ascii="Times New Roman" w:hAnsi="Times New Roman" w:cs="Times New Roman"/>
                <w:sz w:val="18"/>
                <w:szCs w:val="18"/>
                <w:lang w:val="sq-AL"/>
              </w:rPr>
              <w:t>ontrollues” nënkupton një individ, person fizik ose juridik, autoritet publik, agjenci ose organ tjetër i cili, vetëm ose së bashku me të tjerët, përcakton qëllimet dhe mjetet e për</w:t>
            </w:r>
            <w:r w:rsidR="006F1ACE" w:rsidRPr="002F682E">
              <w:rPr>
                <w:rFonts w:ascii="Times New Roman" w:hAnsi="Times New Roman" w:cs="Times New Roman"/>
                <w:sz w:val="18"/>
                <w:szCs w:val="18"/>
                <w:lang w:val="sq-AL"/>
              </w:rPr>
              <w:t>punimit të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C</w:t>
            </w:r>
            <w:r w:rsidRPr="002F682E">
              <w:rPr>
                <w:rFonts w:ascii="Times New Roman" w:hAnsi="Times New Roman" w:cs="Times New Roman"/>
                <w:sz w:val="18"/>
                <w:szCs w:val="18"/>
                <w:lang w:val="en-US"/>
              </w:rPr>
              <w:t xml:space="preserve">ontroller’ means the natural or legal person, public authority, agency or other body which, alone or jointly with others, determines the purposes and means of </w:t>
            </w:r>
            <w:r w:rsidR="006F1ACE" w:rsidRPr="002F682E">
              <w:rPr>
                <w:rFonts w:ascii="Times New Roman" w:hAnsi="Times New Roman" w:cs="Times New Roman"/>
                <w:sz w:val="18"/>
                <w:szCs w:val="18"/>
                <w:lang w:val="en-US"/>
              </w:rPr>
              <w:t>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‘processor’ means a natural or legal person, public authority, agency or other body which processes personal data on behalf of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"përpunues" është një person fizik ose juridik, autoritet publike, agjenci ose organ tjetër që përpunon të dhëna personale në emër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ërpunues” nënkupton një individ, person fizik ose juridik, autoritet publik, agjenci ose organ tjetër që përpunon të dhëna personale për ll</w:t>
            </w:r>
            <w:r w:rsidR="006F1ACE" w:rsidRPr="002F682E">
              <w:rPr>
                <w:rFonts w:ascii="Times New Roman" w:hAnsi="Times New Roman" w:cs="Times New Roman"/>
                <w:sz w:val="18"/>
                <w:szCs w:val="18"/>
                <w:lang w:val="en-US"/>
              </w:rPr>
              <w:t>ogari të kontrolluesit, që nënk</w:t>
            </w:r>
            <w:r w:rsidR="00E9142F" w:rsidRPr="002F682E">
              <w:rPr>
                <w:rFonts w:ascii="Times New Roman" w:hAnsi="Times New Roman" w:cs="Times New Roman"/>
                <w:sz w:val="18"/>
                <w:szCs w:val="18"/>
                <w:lang w:val="en-US"/>
              </w:rPr>
              <w:t>upton se përpunuesi përpunon të dhëna sipas ligjit në kuptim të neneve 7 deri në 10, sip</w:t>
            </w:r>
            <w:r w:rsidR="006F1ACE" w:rsidRPr="002F682E">
              <w:rPr>
                <w:rFonts w:ascii="Times New Roman" w:hAnsi="Times New Roman" w:cs="Times New Roman"/>
                <w:sz w:val="18"/>
                <w:szCs w:val="18"/>
                <w:lang w:val="en-US"/>
              </w:rPr>
              <w:t>as përcaktimit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w:t>
            </w:r>
            <w:r w:rsidR="00E9142F" w:rsidRPr="002F682E">
              <w:rPr>
                <w:rFonts w:ascii="Times New Roman" w:eastAsia="Calibri" w:hAnsi="Times New Roman" w:cs="Times New Roman"/>
                <w:color w:val="000000"/>
                <w:sz w:val="18"/>
                <w:szCs w:val="18"/>
                <w:lang w:val="en-US"/>
              </w:rPr>
              <w:t xml:space="preserve">rocessor’ means a natural or legal person, public authority, agency or other body which processes personal data on behalf of the controller, which means that the processor processes data on grounds of the legal basis for processing in the sense of Articles 7 to </w:t>
            </w:r>
            <w:r w:rsidR="006F1ACE" w:rsidRPr="002F682E">
              <w:rPr>
                <w:rFonts w:ascii="Times New Roman" w:eastAsia="Calibri" w:hAnsi="Times New Roman" w:cs="Times New Roman"/>
                <w:color w:val="000000"/>
                <w:sz w:val="18"/>
                <w:szCs w:val="18"/>
                <w:lang w:val="en-US"/>
              </w:rPr>
              <w:t>10, claimed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“Recipient” means a natural or legal person, public authority, agency or another body, to which the personal data are disclosed, whether a third party or not. However, public authorities which may receive personal data in the </w:t>
            </w:r>
            <w:r w:rsidRPr="002F682E">
              <w:rPr>
                <w:rFonts w:ascii="Times New Roman" w:hAnsi="Times New Roman" w:cs="Times New Roman"/>
                <w:sz w:val="18"/>
                <w:szCs w:val="18"/>
              </w:rPr>
              <w:t>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 është një person fizik ose juridik autoritet publik, agjenci ose organ tjetër, të cilit i deklarohen të dhënat personale, qoftë palë e tretë ose jo. Megjithatë, autoritetet publike që mund të marrin të dhëna personale në kuadrin e një hetimi të veçantë në pajtim me të drejtën evropiane ose të shtetit anëtar nuk konsiderohen si marrës; përpunimi i këtyre të dhënave nga autoritetet publike janë në pajtim me rregullat e zbatueshme për mbrojtjen e të dhënave sipas qëllimeve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“M</w:t>
            </w:r>
            <w:r w:rsidR="00E9142F" w:rsidRPr="002F682E">
              <w:rPr>
                <w:rFonts w:ascii="Times New Roman" w:hAnsi="Times New Roman" w:cs="Times New Roman"/>
                <w:sz w:val="18"/>
                <w:szCs w:val="18"/>
                <w:lang w:val="sq-AL"/>
              </w:rPr>
              <w:t>arrës” nënkupton çdo individ, person fizik ose juridik, autoritet publik, agjenci ose organ tjetër, të cilit i janë përhapur dhe/ose vënë në dispozicion të dhënat personale, q</w:t>
            </w:r>
            <w:r w:rsidR="006F1ACE" w:rsidRPr="002F682E">
              <w:rPr>
                <w:rFonts w:ascii="Times New Roman" w:hAnsi="Times New Roman" w:cs="Times New Roman"/>
                <w:sz w:val="18"/>
                <w:szCs w:val="18"/>
                <w:lang w:val="sq-AL"/>
              </w:rPr>
              <w:t>oftë ky një palë e tretë ose jo.</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w:t>
            </w:r>
            <w:r w:rsidR="00E9142F" w:rsidRPr="002F682E">
              <w:rPr>
                <w:rFonts w:ascii="Times New Roman" w:hAnsi="Times New Roman" w:cs="Times New Roman"/>
                <w:sz w:val="18"/>
                <w:szCs w:val="18"/>
                <w:lang w:val="en-US"/>
              </w:rPr>
              <w:t>ecipient’ means any natural or legal person, public authority, agency or other body, to which the personal data are disclose</w:t>
            </w:r>
            <w:r w:rsidR="006F1ACE" w:rsidRPr="002F682E">
              <w:rPr>
                <w:rFonts w:ascii="Times New Roman" w:hAnsi="Times New Roman" w:cs="Times New Roman"/>
                <w:sz w:val="18"/>
                <w:szCs w:val="18"/>
                <w:lang w:val="en-US"/>
              </w:rPr>
              <w:t>d, whether a third party or not.</w:t>
            </w:r>
          </w:p>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‘third party’ means a natural or legal person, public authority, agency or body other than the data subject, controller, processor and persons who, under the direct authority of the controller or processor, are authorised to process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"palë e tretë" është një person fizik ose juridik, autoritet publik, agjenci ose organ i ndryshëm nga subjekti i të dhënave, kontrolluesi, përpunuesi dhe personat që janë autorizuar për të përpunuar të dhëna personale, sipas autoriteteve të drejtpërdrejtë të kontrolluesit ose përpunuesit;</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alë e tretë” nënkupton një individ, person fizik ose juridik, autoritet publik, agjenci ose organ tjetër, përveç subjektit të të dhënave, kontrolluesit, përpunuesit apo personave të cilët, nën autoritetin e drejtpërdrejtë të kontrolluesit ose përpunuesit, janë të autorizuar të përpunojnë të dhëna p</w:t>
            </w:r>
            <w:r w:rsidR="006F1ACE" w:rsidRPr="002F682E">
              <w:rPr>
                <w:rFonts w:ascii="Times New Roman" w:hAnsi="Times New Roman" w:cs="Times New Roman"/>
                <w:sz w:val="18"/>
                <w:szCs w:val="18"/>
                <w:lang w:val="en-US"/>
              </w:rPr>
              <w:t>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hird party’ means a natural or legal person, public authority, agency or body other than the data subject, controller, processor and persons who, under the direct authority of the controller or processor, are authorised to process personal data</w:t>
            </w:r>
            <w:r w:rsidR="006F1ACE" w:rsidRPr="002F682E">
              <w:rPr>
                <w:rFonts w:ascii="Times New Roman" w:hAnsi="Times New Roman" w:cs="Times New Roman"/>
                <w:sz w:val="18"/>
                <w:szCs w:val="18"/>
                <w:lang w:val="en-US"/>
              </w:rPr>
              <w:t>.</w:t>
            </w:r>
          </w:p>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“consent” of the data subject means any freely given, specific, informed and unambiguous indication of the data subject's wishes by which he or she, by a statement or by a clear affirmative action, signifies agreement to the processing of personal data relating to him or 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"pëlqim" i subjektit të të dhënave është një tregues i dhënë lirisht, specifik, i informuar dhe i qartë i dëshirave të subjektit të të dhënave nëpërmjet të cilit ai ose ajo, me një deklarim ose me një veprim të qartë pohues, shpreh pëlqimin e tij për përpunimin e të dhënave personale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6F1AC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ëlqim” nga subjekti i të dhënave nënkupton çdo element tregues të vullnetit të subjektit të të dhënave, të dhënë lirisht, të informuar dhe të qartë nëpërmjet të cilit ai, me anë të një deklarate ose me një veprim të qartë pohues, shpreh dakordësinë për përpunimin e të dhënave personale që lidhen të, për një</w:t>
            </w:r>
            <w:r w:rsidR="006F1ACE" w:rsidRPr="002F682E">
              <w:rPr>
                <w:rFonts w:ascii="Times New Roman" w:hAnsi="Times New Roman" w:cs="Times New Roman"/>
                <w:sz w:val="18"/>
                <w:szCs w:val="18"/>
                <w:lang w:val="en-US"/>
              </w:rPr>
              <w:t xml:space="preserve"> ose më shumë qëllime specifike.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w:t>
            </w:r>
            <w:r w:rsidR="00E9142F" w:rsidRPr="002F682E">
              <w:rPr>
                <w:rFonts w:ascii="Times New Roman" w:eastAsia="Calibri" w:hAnsi="Times New Roman" w:cs="Times New Roman"/>
                <w:color w:val="000000"/>
                <w:sz w:val="18"/>
                <w:szCs w:val="18"/>
                <w:lang w:val="en-US"/>
              </w:rPr>
              <w:t>onsent’ of the data subject means any freely given, informed and unambiguous indication of the data subject's wishes by which he, by a statement or by a clear affirmative action, signifies agreement to the processing of personal data relating to him or her for</w:t>
            </w:r>
            <w:r w:rsidR="006F1ACE" w:rsidRPr="002F682E">
              <w:rPr>
                <w:rFonts w:ascii="Times New Roman" w:eastAsia="Calibri" w:hAnsi="Times New Roman" w:cs="Times New Roman"/>
                <w:color w:val="000000"/>
                <w:sz w:val="18"/>
                <w:szCs w:val="18"/>
                <w:lang w:val="en-US"/>
              </w:rPr>
              <w:t xml:space="preserve"> one or more specific purposes.</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breach’ means a breach of security leading to the accidental or unlawful destruction, loss, alteration,</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unauthorised disclosure of, or access to, personal data transmitted, stored or otherwise processed;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"shkelje e të dhënave personale" është një shkelje e sigurisë që sjell asgjësimin, humbjen, ndryshimin, deklarimin e paautorizuar, aksidental ose të paligjshëm, ose aksesin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331A6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“Cë</w:t>
            </w:r>
            <w:r w:rsidR="00E9142F" w:rsidRPr="002F682E">
              <w:rPr>
                <w:rFonts w:ascii="Times New Roman" w:hAnsi="Times New Roman" w:cs="Times New Roman"/>
                <w:sz w:val="18"/>
                <w:szCs w:val="18"/>
                <w:lang w:val="en-US"/>
              </w:rPr>
              <w:t>nim i të dhënave (personale)" nënkupton çdo cenim të sigurisë që mund të shkaktojë shkatërrimin, humbjen, ndryshimin aksidental ose të paligjshëm ose , në përhapjen e paautorizuar të të dhënave personale të ruajtura, transmetuara, ose të përpunuara në ndonjë mën</w:t>
            </w:r>
            <w:r w:rsidR="006F1ACE" w:rsidRPr="002F682E">
              <w:rPr>
                <w:rFonts w:ascii="Times New Roman" w:hAnsi="Times New Roman" w:cs="Times New Roman"/>
                <w:sz w:val="18"/>
                <w:szCs w:val="18"/>
                <w:lang w:val="en-US"/>
              </w:rPr>
              <w:t>yrë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(P</w:t>
            </w:r>
            <w:r w:rsidRPr="002F682E">
              <w:rPr>
                <w:rFonts w:ascii="Times New Roman" w:hAnsi="Times New Roman" w:cs="Times New Roman"/>
                <w:sz w:val="18"/>
                <w:szCs w:val="18"/>
                <w:lang w:val="en-US"/>
              </w:rPr>
              <w:t>ersonal) data breach’ means a breach of security leading to the accidental or unlawful destruction, loss, alteration, unauthorised disclosure of or access to personal data, stored, tran</w:t>
            </w:r>
            <w:r w:rsidR="006F1ACE" w:rsidRPr="002F682E">
              <w:rPr>
                <w:rFonts w:ascii="Times New Roman" w:hAnsi="Times New Roman" w:cs="Times New Roman"/>
                <w:sz w:val="18"/>
                <w:szCs w:val="18"/>
                <w:lang w:val="en-US"/>
              </w:rPr>
              <w:t>smitted, or otherwise processed.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‘genetic data’ means personal data relating to the inherited or acquired genetic characteristics of a natural person</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give unique information about the physiology or the health of that natural person and which result, in</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particular, from an analysis of a biological sample from the natural person in question;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"të dhëna gjenetike" janë të dhënat personale në lidhje me karakteristikat gjenetike të trashëguara ose të përftuara të një personi fizik që jep informacion unik në lidhje me fiziologjinë ose shëndetin e atij personi fizik dhe që rezulton, veçanërisht, nga një analizë e një kampioni biologjik nga personi fizik në fjalë;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ë dhëna gjenetike” nënkupton të dhënat personale që kanë të bëjnë me karakteristikat gjenetike të trashëguara ose të fituara të një personi, të cilat japin informacion unik në lidhje me fiziologjinë ose shëndetin e atij personi dhe që përftohen, veçanërisht, si rezultat  i analizës së një kampion</w:t>
            </w:r>
            <w:r w:rsidR="006F1ACE" w:rsidRPr="002F682E">
              <w:rPr>
                <w:rFonts w:ascii="Times New Roman" w:hAnsi="Times New Roman" w:cs="Times New Roman"/>
                <w:sz w:val="18"/>
                <w:szCs w:val="18"/>
                <w:lang w:val="en-US"/>
              </w:rPr>
              <w:t xml:space="preserve"> biologjik nga personi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w:t>
            </w:r>
            <w:r w:rsidR="00331A63" w:rsidRPr="002F682E">
              <w:rPr>
                <w:rFonts w:ascii="Times New Roman" w:eastAsia="Calibri" w:hAnsi="Times New Roman" w:cs="Times New Roman"/>
                <w:color w:val="000000"/>
                <w:sz w:val="18"/>
                <w:szCs w:val="18"/>
                <w:lang w:val="en-US"/>
              </w:rPr>
              <w:t>G</w:t>
            </w:r>
            <w:r w:rsidRPr="002F682E">
              <w:rPr>
                <w:rFonts w:ascii="Times New Roman" w:eastAsia="Calibri" w:hAnsi="Times New Roman" w:cs="Times New Roman"/>
                <w:color w:val="000000"/>
                <w:sz w:val="18"/>
                <w:szCs w:val="18"/>
                <w:lang w:val="en-US"/>
              </w:rPr>
              <w:t>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w:t>
            </w:r>
            <w:r w:rsidR="006F1ACE" w:rsidRPr="002F682E">
              <w:rPr>
                <w:rFonts w:ascii="Times New Roman" w:eastAsia="Calibri" w:hAnsi="Times New Roman" w:cs="Times New Roman"/>
                <w:color w:val="000000"/>
                <w:sz w:val="18"/>
                <w:szCs w:val="18"/>
                <w:lang w:val="en-US"/>
              </w:rPr>
              <w:t>al person in question.</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"të dhëna biometrike" janë të dhënat personale që rezultojnë nga përpunimi specifik teknik në lidhje me karakteristikat fizike, fiziologjike ose të sjelljes së një personi fizik që lejon ose konfirmon identifikimin unik të atij personi fizik, si imazhet pamore ose të dhënat daktiloskopike;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ë dhëna biometrike” nënkupton të dhënat personale që rezultojnë nga përpunimi teknik specifik i karakteristikave fizike, fiziologjike ose të sjelljes të një personi, të cilat bëjnë të mundur ose konfirmojnë identifikimin unik të atij personi, siç janë imazhet e fytyrës ose gjurmët daktiloskopike;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793371" w:rsidP="00793371">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B</w:t>
            </w:r>
            <w:r w:rsidR="00E9142F" w:rsidRPr="002F682E">
              <w:rPr>
                <w:rFonts w:ascii="Times New Roman" w:hAnsi="Times New Roman" w:cs="Times New Roman"/>
                <w:sz w:val="18"/>
                <w:szCs w:val="18"/>
                <w:lang w:val="en-US"/>
              </w:rPr>
              <w:t>iometric data</w:t>
            </w:r>
            <w:r w:rsidRPr="002F682E">
              <w:rPr>
                <w:rFonts w:ascii="Times New Roman" w:hAnsi="Times New Roman" w:cs="Times New Roman"/>
                <w:sz w:val="18"/>
                <w:szCs w:val="18"/>
                <w:lang w:val="en-US"/>
              </w:rPr>
              <w:t>”</w:t>
            </w:r>
            <w:r w:rsidR="00E9142F" w:rsidRPr="002F682E">
              <w:rPr>
                <w:rFonts w:ascii="Times New Roman" w:hAnsi="Times New Roman" w:cs="Times New Roman"/>
                <w:sz w:val="18"/>
                <w:szCs w:val="18"/>
                <w:lang w:val="en-US"/>
              </w:rPr>
              <w:t xml:space="preserve">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BE552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BE552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concerning health’ means personal data related to the physical or mental health of a natural person, including the provision of health care services, which reveal information about his or her health status;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BE5527">
            <w:pPr>
              <w:jc w:val="both"/>
              <w:rPr>
                <w:rFonts w:ascii="Times New Roman" w:hAnsi="Times New Roman" w:cs="Times New Roman"/>
                <w:sz w:val="18"/>
                <w:szCs w:val="18"/>
              </w:rPr>
            </w:pPr>
            <w:r w:rsidRPr="002F682E">
              <w:rPr>
                <w:rFonts w:ascii="Times New Roman" w:hAnsi="Times New Roman" w:cs="Times New Roman"/>
                <w:sz w:val="18"/>
                <w:szCs w:val="18"/>
              </w:rPr>
              <w:t>"të dhëna në lidhje me shëndetin" janë të dhënat personale në lidhje me shëndetin fizik ose mendor të një personi fizik, duke përfshirë dhënien e shërbimeve të kujdesit shëndetësor, që tregon informacion në lidhje me gjendjen e tij ose të saj shëndetësore;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B2531A" w:rsidRPr="002F682E" w:rsidRDefault="00B2531A"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(8) DPL</w:t>
            </w: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B2531A" w:rsidRPr="002F682E" w:rsidRDefault="00B2531A" w:rsidP="00BE5527">
            <w:pPr>
              <w:widowControl w:val="0"/>
              <w:spacing w:after="0" w:line="240" w:lineRule="auto"/>
              <w:jc w:val="both"/>
              <w:rPr>
                <w:rFonts w:ascii="Times New Roman" w:hAnsi="Times New Roman" w:cs="Times New Roman"/>
                <w:sz w:val="18"/>
                <w:szCs w:val="18"/>
              </w:rPr>
            </w:pPr>
          </w:p>
          <w:p w:rsidR="000D5D9D" w:rsidRPr="002F682E" w:rsidRDefault="000D5D9D" w:rsidP="00BE552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331A63" w:rsidP="00BE552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E9142F" w:rsidRPr="002F682E">
              <w:rPr>
                <w:rFonts w:ascii="Times New Roman" w:hAnsi="Times New Roman" w:cs="Times New Roman"/>
                <w:sz w:val="18"/>
                <w:szCs w:val="18"/>
                <w:lang w:val="en-US"/>
              </w:rPr>
              <w:t>ë dhëna sensitive” nënkupton kategoritë e të dhënave të përcaktu</w:t>
            </w:r>
            <w:r w:rsidR="006F1ACE" w:rsidRPr="002F682E">
              <w:rPr>
                <w:rFonts w:ascii="Times New Roman" w:hAnsi="Times New Roman" w:cs="Times New Roman"/>
                <w:sz w:val="18"/>
                <w:szCs w:val="18"/>
                <w:lang w:val="en-US"/>
              </w:rPr>
              <w:t>ara në paragrafin 1 të nenit 9.</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B2531A" w:rsidRPr="002F682E" w:rsidRDefault="00793371" w:rsidP="00BE552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S</w:t>
            </w:r>
            <w:r w:rsidR="00B2531A" w:rsidRPr="002F682E">
              <w:rPr>
                <w:rFonts w:ascii="Times New Roman" w:hAnsi="Times New Roman" w:cs="Times New Roman"/>
                <w:sz w:val="18"/>
                <w:szCs w:val="18"/>
                <w:lang w:val="en-US"/>
              </w:rPr>
              <w:t>ensitive data</w:t>
            </w:r>
            <w:r w:rsidRPr="002F682E">
              <w:rPr>
                <w:rFonts w:ascii="Times New Roman" w:hAnsi="Times New Roman" w:cs="Times New Roman"/>
                <w:sz w:val="18"/>
                <w:szCs w:val="18"/>
                <w:lang w:val="en-US"/>
              </w:rPr>
              <w:t>”</w:t>
            </w:r>
            <w:r w:rsidR="00B2531A" w:rsidRPr="002F682E">
              <w:rPr>
                <w:rFonts w:ascii="Times New Roman" w:hAnsi="Times New Roman" w:cs="Times New Roman"/>
                <w:sz w:val="18"/>
                <w:szCs w:val="18"/>
                <w:lang w:val="en-US"/>
              </w:rPr>
              <w:t xml:space="preserve"> are the categor</w:t>
            </w:r>
            <w:r w:rsidR="006F1ACE" w:rsidRPr="002F682E">
              <w:rPr>
                <w:rFonts w:ascii="Times New Roman" w:hAnsi="Times New Roman" w:cs="Times New Roman"/>
                <w:sz w:val="18"/>
                <w:szCs w:val="18"/>
                <w:lang w:val="en-US"/>
              </w:rPr>
              <w:t>ies of data listed in Art 9 (1).</w:t>
            </w:r>
            <w:r w:rsidR="00B2531A" w:rsidRPr="002F682E">
              <w:rPr>
                <w:rFonts w:ascii="Times New Roman" w:hAnsi="Times New Roman" w:cs="Times New Roman"/>
                <w:sz w:val="18"/>
                <w:szCs w:val="18"/>
                <w:lang w:val="en-US"/>
              </w:rPr>
              <w:tab/>
            </w:r>
          </w:p>
          <w:p w:rsidR="00B2531A" w:rsidRPr="002F682E" w:rsidRDefault="00B2531A" w:rsidP="00BE5527">
            <w:pPr>
              <w:spacing w:after="0" w:line="240" w:lineRule="auto"/>
              <w:jc w:val="both"/>
              <w:rPr>
                <w:rFonts w:ascii="Times New Roman" w:hAnsi="Times New Roman" w:cs="Times New Roman"/>
                <w:sz w:val="18"/>
                <w:szCs w:val="18"/>
                <w:lang w:val="en-US"/>
              </w:rPr>
            </w:pPr>
          </w:p>
          <w:p w:rsidR="000D5D9D" w:rsidRPr="002F682E" w:rsidRDefault="000D5D9D" w:rsidP="00BE5527">
            <w:pPr>
              <w:autoSpaceDE w:val="0"/>
              <w:autoSpaceDN w:val="0"/>
              <w:adjustRightInd w:val="0"/>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E451FE"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575F0" w:rsidRPr="002F682E" w:rsidRDefault="009575F0" w:rsidP="00BE5527">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rPr>
              <w:t>Completeness</w:t>
            </w:r>
          </w:p>
          <w:p w:rsidR="009575F0" w:rsidRPr="002F682E" w:rsidRDefault="009575F0" w:rsidP="00BE5527">
            <w:pPr>
              <w:pStyle w:val="Default"/>
              <w:jc w:val="both"/>
              <w:rPr>
                <w:rFonts w:ascii="Times New Roman" w:hAnsi="Times New Roman" w:cs="Times New Roman"/>
                <w:sz w:val="18"/>
                <w:szCs w:val="18"/>
                <w:lang w:val="en-US"/>
              </w:rPr>
            </w:pPr>
          </w:p>
          <w:p w:rsidR="009575F0" w:rsidRPr="002F682E" w:rsidRDefault="009575F0" w:rsidP="00BE5527">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9 (1) DPL “</w:t>
            </w:r>
            <w:r w:rsidRPr="002F682E">
              <w:rPr>
                <w:rFonts w:ascii="Times New Roman" w:hAnsi="Times New Roman" w:cs="Times New Roman"/>
                <w:i/>
                <w:sz w:val="18"/>
                <w:szCs w:val="18"/>
                <w:lang w:val="en-US"/>
              </w:rPr>
              <w:t>Lawful processing of sensitive data</w:t>
            </w:r>
            <w:r w:rsidRPr="002F682E">
              <w:rPr>
                <w:rFonts w:ascii="Times New Roman" w:hAnsi="Times New Roman" w:cs="Times New Roman"/>
                <w:sz w:val="18"/>
                <w:szCs w:val="18"/>
                <w:lang w:val="en-US"/>
              </w:rPr>
              <w:t>”</w:t>
            </w:r>
          </w:p>
          <w:p w:rsidR="009575F0" w:rsidRPr="002F682E" w:rsidRDefault="009575F0" w:rsidP="00BE5527">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‘main establishment’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"strukturë kryesore"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B2531A"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controller with establishments in more than one Member State, the place of its central administration in the Union, unless the decisions on the purposes and means of the processing of personal data are</w:t>
            </w:r>
          </w:p>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taken in another establishment of the controller in the Union and the latter establishment has the power to</w:t>
            </w:r>
          </w:p>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have such decisions implemented, in which case the establishment having taken such decisions is to be</w:t>
            </w:r>
          </w:p>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considered to be the main establishment;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 lidhje me një kontrollues me struktura në më shumë se një shtet anëtar, vendi i administratës së tij qendrore në Bashkimin Evropian, përveçse kur vendimet për qëllimet dhe mjetet e përpunimit të të dhënave personale merren nga një strukturë tjetër e kontrolluesit në Bashkimin Evropian dhe struktura e fundit ka kompetencën që t'i zbatohen vendimet, rast në të cilin struktura që ka marrë vendime të tilla duhet të konsiderohet struktura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D1657" w:rsidRPr="002F682E" w:rsidRDefault="003D1657"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B2531A"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(16)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lidhje me një përpunues me struktura në më shumë se një shtet anëtar, vendi i administrimit të tij qendror në BE ose, nëse përpunuesi nuk ka administrim qendror në BE, struktura e përpunuesit në BE kur aktivitetet kryesore përpunuese në kontekstin e aktiviteteve të një strukture të përpunuesit zhvillohen në masën që përpunuesi u nënshtrohet detyrimeve specifike sipas kësaj rregulloreje;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5D9D" w:rsidRPr="002F682E" w:rsidRDefault="000D5D9D" w:rsidP="00BE552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2640C" w:rsidRPr="002F682E" w:rsidRDefault="0032640C"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B2531A" w:rsidP="00BE552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0D5D9D"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233D91">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0D5D9D" w:rsidRPr="002F682E" w:rsidRDefault="000D5D9D" w:rsidP="00233D91">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‘representative’ means a natural or legal person established in the Union who, designated by the controller or processor in writing pursuant to Article 27, represents the controller or processor with regard to their respective obligations under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"përfaqësues" është një person fizik ose juridik i vendosur në BE, i cili, i caktuar nga kontrolluesi ose përpunuesi me shkrim në pajtim me nenin 27, përfaqëson kontrolluesin ose përpunuesin në lidhje me detyrimet e tyre përkatëse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0D5D9D" w:rsidRPr="002F682E" w:rsidRDefault="000D5D9D" w:rsidP="00233D91">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575F0" w:rsidRPr="002F682E" w:rsidRDefault="009575F0"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0D5D9D" w:rsidRPr="002F682E" w:rsidRDefault="009575F0" w:rsidP="00233D91">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(18)</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‘enterprise’ means a natural or legal person engaged in an economic activity, irrespective of its legal form, including partnerships or associations regularly engaged in an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"ndërmarrje" është një person fizik ose juridik i angazhuar në një aktivitet ekonomik, pavarësisht nga forma e tij ligjore, duke përfshirë partneritetet ose shoqatat që angazhohen rregullisht në një aktivitet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6F1AC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w:t>
            </w:r>
            <w:r w:rsidR="00E9142F" w:rsidRPr="002F682E">
              <w:rPr>
                <w:rFonts w:ascii="Times New Roman" w:hAnsi="Times New Roman" w:cs="Times New Roman"/>
                <w:sz w:val="18"/>
                <w:szCs w:val="18"/>
                <w:lang w:val="en-US"/>
              </w:rPr>
              <w:t>dërmarrje” nënkupton një person fizik ose juridik të përfshirë në një aktivitet ekonomik, pavarësisht nga forma e tij juridike,  përfshirë partneritetet ose format e tjera të organizimit të profesionistve, të angazhuara rregul</w:t>
            </w:r>
            <w:r w:rsidR="006F1ACE" w:rsidRPr="002F682E">
              <w:rPr>
                <w:rFonts w:ascii="Times New Roman" w:hAnsi="Times New Roman" w:cs="Times New Roman"/>
                <w:sz w:val="18"/>
                <w:szCs w:val="18"/>
                <w:lang w:val="en-US"/>
              </w:rPr>
              <w:t>lisht në një aktivitet ekonomik.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331A63">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w:t>
            </w:r>
            <w:r w:rsidR="00331A63" w:rsidRPr="002F682E">
              <w:rPr>
                <w:rFonts w:ascii="Times New Roman" w:hAnsi="Times New Roman" w:cs="Times New Roman"/>
                <w:sz w:val="18"/>
                <w:szCs w:val="18"/>
                <w:lang w:val="en-US"/>
              </w:rPr>
              <w:t>U</w:t>
            </w:r>
            <w:r w:rsidRPr="002F682E">
              <w:rPr>
                <w:rFonts w:ascii="Times New Roman" w:hAnsi="Times New Roman" w:cs="Times New Roman"/>
                <w:sz w:val="18"/>
                <w:szCs w:val="18"/>
                <w:lang w:val="en-US"/>
              </w:rPr>
              <w:t xml:space="preserve">ndertaking’(‘enterprise’) means a natural or legal person engaged in an economic activity, irrespective of its legal form, including partnerships or associations regularly </w:t>
            </w:r>
            <w:r w:rsidR="006F1ACE" w:rsidRPr="002F682E">
              <w:rPr>
                <w:rFonts w:ascii="Times New Roman" w:hAnsi="Times New Roman" w:cs="Times New Roman"/>
                <w:sz w:val="18"/>
                <w:szCs w:val="18"/>
                <w:lang w:val="en-US"/>
              </w:rPr>
              <w:t>engaged in an economic activity.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(19)</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‘group of undertakings’ means a controlling undertaking and its controlled undertakings;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"grup ndërmarrjesh" është një ndërmarrje kontrolluese dhe ndërmarrjet e kontrolluara prej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“G</w:t>
            </w:r>
            <w:r w:rsidR="00E9142F" w:rsidRPr="002F682E">
              <w:rPr>
                <w:rFonts w:ascii="Times New Roman" w:hAnsi="Times New Roman" w:cs="Times New Roman"/>
                <w:sz w:val="18"/>
                <w:szCs w:val="18"/>
                <w:lang w:val="en-US"/>
              </w:rPr>
              <w:t>rup ndërmarrjesh” nënkupton një ndërmarrje kontrolluese dhe ndërmarrjet e kontrolluara prej saj;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‘G</w:t>
            </w:r>
            <w:r w:rsidR="00E9142F" w:rsidRPr="002F682E">
              <w:rPr>
                <w:rFonts w:ascii="Times New Roman" w:eastAsia="Calibri" w:hAnsi="Times New Roman" w:cs="Times New Roman"/>
                <w:color w:val="000000"/>
                <w:sz w:val="18"/>
                <w:szCs w:val="18"/>
                <w:lang w:val="en-US"/>
              </w:rPr>
              <w:t xml:space="preserve">roup of undertakings’ means a controlling undertaking and its controlled undertakings; </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(20)</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‘binding corporate rules’ means personal data protection policies which are adhered to by a controller or processor</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established on the territory of a Member State for transfers or a set of transfers of personal data to a controller or</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processor in one or more third countries within a group of undertakings, or group of enterprises engaged in a</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joint economic activity;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 të brendshme detyruese" janë politikat për mbrojtjen e të dhënave personale që respektohen nga një kontrollues ose përpunues i vendosur në territorin e një shteti anëtar për transferimet ose një grup transferimesh të të dhënave personale te një kontrollues ose përpunues në një ose më shumë vende të treta brenda një grupi ndërmarrjesh, ose një grupi ndërmarrjesh të angazhuara në një aktivitet të përbashkët ekonomik;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w:t>
            </w:r>
            <w:r w:rsidR="00E9142F" w:rsidRPr="002F682E">
              <w:rPr>
                <w:rFonts w:ascii="Times New Roman" w:hAnsi="Times New Roman" w:cs="Times New Roman"/>
                <w:sz w:val="18"/>
                <w:szCs w:val="18"/>
                <w:lang w:val="en-US"/>
              </w:rPr>
              <w:t>regullat e detyrueshme të korporatave” nënkupton politikat e mbrojtjes së të dhënave personale të cilat zbatohen nga një kontrollues ose përpunues, i vendosur në territorin e Shqipërisë, në lidhje me transferimet ose një grup transferimesh të të dhënave personale te një kontrollues ose përpunues i vendosur në një ose më shumë vende të huaja, pjesë e një grupi ndërmarrjesh, të angazhuar në një aktivitet të përbashkët ekonomik;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31A63"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‘B</w:t>
            </w:r>
            <w:r w:rsidR="00E9142F" w:rsidRPr="002F682E">
              <w:rPr>
                <w:rFonts w:ascii="Times New Roman" w:hAnsi="Times New Roman" w:cs="Times New Roman"/>
                <w:sz w:val="18"/>
                <w:szCs w:val="18"/>
                <w:lang w:val="en-US"/>
              </w:rPr>
              <w:t>inding corporate rules’ means personal data protection policies which are adhered to by a controller or processor, established on the territory of Albania, for transfers or a set of transfers of personal data to a controller or processor in one or more foreign countries within a group of undertakings, engaged in a joint economic activity;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means an independent public authority which is established by a Member State pursuant to Article 51;</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"autoriteti mbikëqyrës" është një autoritet publik i pavarur që është i caktuar nga një shtet anëtar në pajtim me nenin 51;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(19)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9F18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sq-AL"/>
              </w:rPr>
              <w:t>“Komisioner” nënkupton Komisionerin për të Drejtën e Informimit dhe Mbrojtjen e të Dhënave Personale, i cili është autoriteti i pavarur që mbikëqyr dhe monitoron mbrojtjen e të dhënave personale dhe të drejtën e informimit, i cili vepron në për</w:t>
            </w:r>
            <w:r w:rsidR="009F18BA" w:rsidRPr="002F682E">
              <w:rPr>
                <w:rFonts w:ascii="Times New Roman" w:hAnsi="Times New Roman" w:cs="Times New Roman"/>
                <w:sz w:val="18"/>
                <w:szCs w:val="18"/>
                <w:lang w:val="sq-AL"/>
              </w:rPr>
              <w:t>puthje me dispozitat e Pjesës IV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9F18BA">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‘Commissioner’ means the Commissioner for the Right to Information and the Protection of Personal Data, who is the independent authority in charge of supervising and monitoring the protection of personal data and the right to information, established under Part I</w:t>
            </w:r>
            <w:r w:rsidR="009F18BA" w:rsidRPr="002F682E">
              <w:rPr>
                <w:rFonts w:ascii="Times New Roman" w:eastAsia="Calibri" w:hAnsi="Times New Roman" w:cs="Times New Roman"/>
                <w:color w:val="000000"/>
                <w:sz w:val="18"/>
                <w:szCs w:val="18"/>
                <w:lang w:val="en-US"/>
              </w:rPr>
              <w:t>V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‘supervisory authority concerned’ means a supervisory authority which is concerned by the processing of personal data because: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"autoritet mbikëqyrës i interesuar" është një autoritet mbikëqyrës që është i interesuar në përpunimin e të dhënave personale, sepse: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or processor is established on the territory of the Member State of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është vendosur në territorin e shtetit anëtar të atij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data subjects residing in the Member State of that supervisory authority are substantially affected or likely to be substantially affected by the processing;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subjektet e të dhënave me banim në shtetin anëtar të atij autoriteti mbikëqyrësi janë në thelb të prekur ose mund të preken nga përpunimi; ose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complaint has been lodged with that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bërë një ankim tek ai autoritet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‘cross-border processing’ means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ndërkufitar" është: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establishments in more than one Member State of a controller or processor in the Union where the controller or processor is established in more than one Member State;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 i të dhënave personale që kryhet në kontekstin e aktiviteteve të strukturave në më shumë se një shtet anëtar i kontrolluesit ose përpunuesit në BE, kur kontrolluesi ose përpunuesi është i vendosur në më shumë se një shtet anëtar;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of personal data which takes place in the context of the activities of a single establishment of a controller or processor in the Union but which substantially affects or is likely to substantially affect data subjects in more than one Member State.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personale që kryhet në kontekstin e aktiviteteve të një strukture të vetme të një kontrolluesi ose përpunuesi në BE, por që ndikon thelbësisht ose mund të ndikojë thelbësisht te subjektet e të dhënave në më shumë se një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relevant and reasoned objection’ 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"kundërshtim përkatës dhe i arsyetuar" është një kundërshtim për një projektvendim në lidhje me faktin nëse ka një shkelje të kësaj rregulloreje, ose nëse veprimi i parashikuar për kontrolluesin ose përpunuesin është në përputhje me këtë rregullore, që demonstron qartazi rëndësinë e risqeve që rrjedhin nga projektvendimi për të drejtat dhe liritë themelore të subjekteve të të dhënave dhe, sipas rastit, fluksin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 (25)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‘information society service’ means a service as defined in point (b) of Article 1(1) of Directive (EU) 2015/1535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European Parliament and of the Council;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"shërbim i shoqërisë së informacionit" është një shërbim sipas përcaktimit të nenit 1, paragrafi 1 të Direktivës (BE) 2015/1535 të Parlamentit Evropian dhe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jc w:val="both"/>
              <w:rPr>
                <w:rFonts w:ascii="Times New Roman" w:hAnsi="Times New Roman" w:cs="Times New Roman"/>
                <w:color w:val="FF0000"/>
                <w:sz w:val="18"/>
                <w:szCs w:val="18"/>
                <w:lang w:val="en-US"/>
              </w:rPr>
            </w:pPr>
            <w:r w:rsidRPr="002F682E" w:rsidDel="004839F7">
              <w:rPr>
                <w:rFonts w:ascii="Times New Roman" w:hAnsi="Times New Roman" w:cs="Times New Roman"/>
                <w:sz w:val="18"/>
                <w:szCs w:val="18"/>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 (26)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‘international organisation’ means an organisation and its subordinate bodies governed by public international law, or any other body which is set up by, or on the basis of, an agreement between two or more countries.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jc w:val="both"/>
              <w:rPr>
                <w:rFonts w:ascii="Times New Roman" w:hAnsi="Times New Roman" w:cs="Times New Roman"/>
                <w:sz w:val="18"/>
                <w:szCs w:val="18"/>
              </w:rPr>
            </w:pPr>
            <w:r w:rsidRPr="002F682E">
              <w:rPr>
                <w:rFonts w:ascii="Times New Roman" w:hAnsi="Times New Roman" w:cs="Times New Roman"/>
                <w:sz w:val="18"/>
                <w:szCs w:val="18"/>
              </w:rPr>
              <w:t>"Organizatë ndërkombëtare" është një organizatë dhe organet e veta vartëse të rregulluara nga e drejta ndërkombëtare publike ose një organ tjetër që është i ngritur nga ose në bazë të një marrëveshjeje ndërmjet dy ose më shumë vendeve.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00589C">
              <w:rPr>
                <w:rFonts w:ascii="Times New Roman" w:hAnsi="Times New Roman" w:cs="Times New Roman"/>
                <w:sz w:val="18"/>
                <w:szCs w:val="18"/>
              </w:rPr>
              <w:t>5</w:t>
            </w:r>
            <w:r w:rsidRPr="002F682E">
              <w:rPr>
                <w:rFonts w:ascii="Times New Roman" w:hAnsi="Times New Roman" w:cs="Times New Roman"/>
                <w:sz w:val="18"/>
                <w:szCs w:val="18"/>
              </w:rPr>
              <w:t xml:space="preserve"> (26)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9F18BA" w:rsidP="00E9142F">
            <w:pPr>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“Organizatë ndërkombëtare” nënkupton një organizatë dhe organet e saj të cilat rregullohen sipas të drejtës ndërkombëtare publike, ose ndonjë organ tjetër i cili është krijuar me ose në bazë të një marrëveshjeje midis dy ose më shumë vendeve.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214DD3" w:rsidP="00214DD3">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“Iternational organisation’ means an organisation and its subordinate bodies governed by public international law, or any other body which is set up by, or on the basis of, an agreement between two or more countries;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Chapter II Principles                                     </w:t>
            </w:r>
          </w:p>
        </w:tc>
      </w:tr>
      <w:tr w:rsidR="00E9142F" w:rsidRPr="002F682E" w:rsidTr="00E143A5">
        <w:trPr>
          <w:trHeight w:val="305"/>
        </w:trPr>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 xml:space="preserve">Article 5     Principles relating to processing of personal data                                      </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Personal data shall be: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rPr>
                <w:rFonts w:ascii="Times New Roman" w:hAnsi="Times New Roman" w:cs="Times New Roman"/>
                <w:sz w:val="18"/>
                <w:szCs w:val="18"/>
              </w:rPr>
            </w:pPr>
            <w:r w:rsidRPr="002F682E">
              <w:rPr>
                <w:rFonts w:ascii="Times New Roman" w:hAnsi="Times New Roman" w:cs="Times New Roman"/>
                <w:sz w:val="18"/>
                <w:szCs w:val="18"/>
              </w:rPr>
              <w:t>Art. 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Të dhënat personale duhet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Personal data shall be: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lawfully, fairly and in a transparent manner in relation to the data subject (‘lawfulness, fairness and transparency’);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përpunohen në mënyrë të ligjshme, të drejtë dhe transparente në lidhje me subjektin e të dhënave ("ligjshmëria, drejtësia dhe transparenca");</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përpunohen në mënyrë të ligjshme, të drejtë, dhe transparente kundrejt subjektit të të d</w:t>
            </w:r>
            <w:r w:rsidR="00A84A56" w:rsidRPr="002F682E">
              <w:rPr>
                <w:rFonts w:ascii="Times New Roman" w:hAnsi="Times New Roman" w:cs="Times New Roman"/>
                <w:sz w:val="18"/>
                <w:szCs w:val="18"/>
                <w:lang w:val="en-US"/>
              </w:rPr>
              <w:t>hënave (“parimi i ligjshmërisë”)</w:t>
            </w:r>
            <w:r w:rsidRPr="002F682E">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processed lawfully and fairly, in a transparent manner in relation to the data subject (‘principle of lawfulness and fairness’);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mblidhen për qëllime të specifikuara, të qarta dhe legjitime dhe nuk përpunohen më tej në një mënyrë që nuk është në përputhje me ato qëllime; përpunimi i mëtejshëm për interesin publik, për qëllime të kërkimeve shkencore ose historike, në pajtim me nenin 89, paragrafi 1, nuk konsiderohen të jenë në mospërputhje me qëllimet fillestare ("kufizimi i qëllimit");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5034FA" w:rsidP="005034FA">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mblidhen për një qëllim specifik dhe legjitim, të përcaktuar qartë në momentin e mbledhjes, dhe nuk përpunohen më tej për një qëllim tjetër që nuk është në përputhje me qëllimin fillestar, përveç nëse përpunimi i mëtejshëm parashikohet me ligj të veçantë, për shkak të interesit publik, ose të drejtave dhe lirive të të tjerëve, duke respektuar thelbin e të drejtës për mbrojtjen e të dhënave dhe në atë masë që është e nevojshme dhe proporcionale për realizimin e interesit, ose, nëse subjekti i të dhënave ka dhënë pëlqimin e tij (“parimi i përpunimit në përputhje me qëllimin”);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5034FA" w:rsidP="005034FA">
            <w:pPr>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to the extent of being necessary and proportionate to the matter pursued, or, unless the data subject has given his or her consent (‘principle of purpose limitation’);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adequate, relevant and limited to what is necessary in relation to the purposes for which they are processed (‘data minimisation’);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përshtatshme, të rëndësishme dhe të kufizuara në lidhje me qëllimet për të cilën ato</w:t>
            </w:r>
            <w:r w:rsidRPr="002F682E">
              <w:rPr>
                <w:rFonts w:ascii="Times New Roman" w:eastAsia="Calibri" w:hAnsi="Times New Roman" w:cs="Times New Roman"/>
                <w:color w:val="000000"/>
                <w:sz w:val="18"/>
                <w:szCs w:val="18"/>
              </w:rPr>
              <w:t xml:space="preserve"> </w:t>
            </w:r>
            <w:r w:rsidRPr="002F682E">
              <w:rPr>
                <w:rFonts w:ascii="Times New Roman" w:hAnsi="Times New Roman" w:cs="Times New Roman"/>
                <w:sz w:val="18"/>
                <w:szCs w:val="18"/>
              </w:rPr>
              <w:t>përpunohen ("minimizimi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34FA" w:rsidRPr="002F682E" w:rsidRDefault="005034FA" w:rsidP="005034FA">
            <w:pPr>
              <w:autoSpaceDE w:val="0"/>
              <w:autoSpaceDN w:val="0"/>
              <w:adjustRightInd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 xml:space="preserve">jenë të përshtatshme dhe të nevojshme për qëllimin e përpunimit dhe kufizohen në atë që është e nevojshme për realizimin e qëllimit (“parimi i mjaftueshmërisë së të dhënave”); </w:t>
            </w:r>
          </w:p>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adequate and relevant for the purpose of their processing and limited to what is necessary in relation to this purpose (‘principle of data minimization’);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accurate and, where necessary, kept up to date; every reasonable step must be taken to ensure that personal data that are inaccurate, having regard to the purposes for which they are processed, are erased or rectified without delay (‘accuracy’);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jenë të sakta dhe, sipas rastit, të mbahen të përditësuara; duhet të merret çdo hap i arsyeshëm për të garantuar që të dhënat personale që janë të pasakta, duke pasur parasysh qëllimet për të cilat janë përpunuar të fshihen ose të korrigjohen pa vonesë ("saktësia");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jenë të sakta, dhe nëse është e nevojshme, të përditësuara; duke pasur parasysh qëllimin e përpunimit, duhet të ndërmerren të gjithë hapat e nevojshëm për t’u siguruar që të dhënat të cilat janë të pasakta ose të paplota, , të fshihen ose të korrigjohen pa vonesë, (“parimi i saktësisë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accurate, and where necessary, kept up to date; every reasonable step must be taken to ensure that data which are inaccurate or incomplete, having regard to the purposes for which they are processed, are erased or rectified without delay (‘principle of accuracy of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mbahen në një formë që lejon identifikimin e subjekteve të të dhënave jo më gjatë se sa është e nevojshme për qëllimet për të cilat përpunohen të dhënat personale; të dhënat personale mund të ruhen për afate më të gjata për sa kohë të dhënat personale përpunohen vetëm për qëllime arkivimi në interes publik, qëllime të kërkimit shkencor ose historik ose për qëllime statistikore në pajtim me nenin 89, paragrafi 1, në pajtim me zbatimin e masave të përshtatshme teknike dhe organizative që kërkohen nga kjo rregullore, me qëllim që të garantohen të drejtat dhe liritë e subjekteve të të dhënave ("kufizimi i ruajtjes");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mbahen në një formë që lejon identifikimin e subjekteve të të dhënave për jo më shumë se sa është e nevojshme për qëllimin për të cilin ato përpunohen; të dhënat personale mund të ruhen për periudha më të gjata, me kusht që të dhënat personale të përpunohen vetëm për qëllime arkivimi në interesin publik, qëllime kërkimore shkencore ose historike ose qëllime statistikore, me kusht që të zbatohen masat e duhura teknike dhe organizative, për të mbrojtur të drejtat dhe liritë e subjektit të të dhënave (“parimi i mbajtjes së kufizuar</w:t>
            </w:r>
            <w:r w:rsidR="00FE68C0" w:rsidRPr="002F682E">
              <w:rPr>
                <w:rFonts w:ascii="Times New Roman" w:hAnsi="Times New Roman" w:cs="Times New Roman"/>
                <w:sz w:val="18"/>
                <w:szCs w:val="18"/>
                <w:lang w:val="en-US"/>
              </w:rPr>
              <w:t xml:space="preserve"> në kohw</w:t>
            </w:r>
            <w:r w:rsidRPr="002F682E">
              <w:rPr>
                <w:rFonts w:ascii="Times New Roman" w:hAnsi="Times New Roman" w:cs="Times New Roman"/>
                <w:sz w:val="18"/>
                <w:szCs w:val="18"/>
                <w:lang w:val="en-US"/>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5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duhet të përpunohen në një mënyrë që garanton siguri të përshtatshme të të dhënave personale, duke përfshirë mbrojtjen ndaj përpunimit të paautorizuar ose të paligjshëm dhe ndaj humbjes, asgjësimit ose dëmtimit aksidental, duke përdorur masat e përshtatshme teknike dhe organizative ("integriteti dhe konfidencialiteti").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përpunohen në mënyrë të tillë që të garantohet siguria e nevojshme e të dhënave personale, duke përfshirë mbrojtjen nga përpunimi i paautorizuar ose i paligjshëm dhe humbja shkatërrimi ose dëmtimi aksidental, nëpërmjet përdorimit të masave të duhura teknike dhe organizative (“parimi i integritetit dhe konfidencialitetit”).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5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controller shall be responsible for, and be able to demonstrate compliance with, paragraph 1 (‘accountability’).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është përgjegjës dhe duhet të jetë në gjendje të demonstrojë përputhshmërinë me paragrafin 1 ("përgjegjshmëria").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është përgjegjës dhe duhet të jetë në gjendje të provojë përputhshmërinë me paragrafin 1 (“parimi i përgjegjshmërisë”).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The controller shall be responsible for and be able to demonstrate compliance with paragraph 1 (‘principle of accountability’).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6    Lawfulness of processing</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shall be lawful only if and to the extent that at least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ligjshëm vetëm nëse dhe në masën që zbatohet të paktën një nga sa më poshtë:</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ligjshëm vetëm nëse të paktën një prej kritereve të mëposhtme është i zbatueshëm:</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Processing shall be lawful only if and to the extent that at least one of the following points applies:</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data subject has given consent to the processing of his or her personal data for one or more specific purposes;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subjekti i të dhënave ka dhënë pëlqimin për përpunimin e të dhënave të </w:t>
            </w:r>
            <w:r w:rsidRPr="002F682E">
              <w:rPr>
                <w:rFonts w:ascii="Times New Roman" w:eastAsia="Calibri" w:hAnsi="Times New Roman" w:cs="Times New Roman"/>
                <w:color w:val="000000"/>
                <w:sz w:val="18"/>
                <w:szCs w:val="18"/>
              </w:rPr>
              <w:t>tij personale për një ose më shumë qëllime specifike;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ka dhënë pëlqimin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data subject has given his or her consent; </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contract to which the data subject is party or in order to take steps at the request of the data subject prior to entering into a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kontrate ku subjekti i të dhënave është palë ose me qëllim që të ndërmerren hapat me kërkesën e subjektit të të dhënave për të lidhur një kontratë;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përmbushjen e një kontrate ku subjekti i të dhënave është palë, ose për ndërmarrjen, me kër</w:t>
            </w:r>
            <w:r w:rsidR="00FE68C0" w:rsidRPr="002F682E">
              <w:rPr>
                <w:rFonts w:ascii="Times New Roman" w:hAnsi="Times New Roman" w:cs="Times New Roman"/>
                <w:sz w:val="18"/>
                <w:szCs w:val="18"/>
                <w:lang w:val="en-US"/>
              </w:rPr>
              <w:t>kesë të subjektit të të dhënave,</w:t>
            </w:r>
            <w:r w:rsidRPr="002F682E">
              <w:rPr>
                <w:rFonts w:ascii="Times New Roman" w:hAnsi="Times New Roman" w:cs="Times New Roman"/>
                <w:sz w:val="18"/>
                <w:szCs w:val="18"/>
                <w:lang w:val="en-US"/>
              </w:rPr>
              <w:t xml:space="preserve"> të hapave që i paraprijnë  nënshkrimit të një kontrate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for the performance of a contract to which the data subject is party or for taking steps at the request of the data subject prior to entering into a contract;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compliance with a legal obligation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përputhshmërinë me një detyrim ligjor të cilit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FE68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pë</w:t>
            </w:r>
            <w:r w:rsidR="00FE68C0" w:rsidRPr="002F682E">
              <w:rPr>
                <w:rFonts w:ascii="Times New Roman" w:hAnsi="Times New Roman" w:cs="Times New Roman"/>
                <w:sz w:val="18"/>
                <w:szCs w:val="18"/>
                <w:lang w:val="en-US"/>
              </w:rPr>
              <w:t xml:space="preserve">rmbushjen e një detyrimi ligjor </w:t>
            </w:r>
            <w:r w:rsidRPr="002F682E">
              <w:rPr>
                <w:rFonts w:ascii="Times New Roman" w:hAnsi="Times New Roman" w:cs="Times New Roman"/>
                <w:sz w:val="18"/>
                <w:szCs w:val="18"/>
                <w:lang w:val="en-US"/>
              </w:rPr>
              <w:t>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processing is necessary for compliance with a legal obligation to which the controller is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in order to protect the vital interests of the data subject or of another natural person;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me qëllim që të mbrohen interesat jetike të subjektit të të dhënave ose personave të tjerë fizikë;</w:t>
            </w:r>
          </w:p>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nevojshëm për të mbrojtur interesat jetikë të subjektit të të dhënave ose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hanging="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processing is necessary in order to protect the vital interests of the data subject or of another natural person; </w:t>
            </w:r>
          </w:p>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performance of a task carried out in the public interest or in the exercise of official authority vested in the controller;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domosdoshëm për përmbushjen e nga kontrolluesi t</w:t>
            </w:r>
            <w:r w:rsidR="00862A1C" w:rsidRPr="002F682E">
              <w:rPr>
                <w:rFonts w:ascii="Times New Roman" w:hAnsi="Times New Roman" w:cs="Times New Roman"/>
                <w:sz w:val="18"/>
                <w:szCs w:val="18"/>
                <w:lang w:val="en-US"/>
              </w:rPr>
              <w:t>ënjë detyre</w:t>
            </w:r>
            <w:r w:rsidRPr="002F682E">
              <w:rPr>
                <w:rFonts w:ascii="Times New Roman" w:hAnsi="Times New Roman" w:cs="Times New Roman"/>
                <w:sz w:val="18"/>
                <w:szCs w:val="18"/>
                <w:lang w:val="en-US"/>
              </w:rPr>
              <w:t xml:space="preserve"> ligjore me interes publik dhe/ose ushtrimin e kompetencave ligjore;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p w:rsidR="00A808DE" w:rsidRPr="002F682E" w:rsidRDefault="00A808DE"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është i nevojshëm për qëllimet e interesave legjitime të ndjekura nga kontrolluesi ose një palë e tretë, përveçse kur këto interesa tejkalohen nga interesat ose të drejtat dhe liritë themelore të subjektit të të dhënave që kërkon mbrojtjen e të dhënave personale, veçanërisht nëse subjekti i të dhënave është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është i domosdoshëm për përmbushjen e interesave legjitimë të kontrolluesit ose të një pale të tretë, përveç kur  interesat ose të drejtat dhe liritë themelore të subjektit të të dhënave që kërkojnë mbrojtje të të dhënave personale, veçanërisht kur subjekti i të dhënave është fëmijë, kanë përparësi mbi këto interesa.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0707BE" w:rsidP="00E9142F">
            <w:pPr>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lang w:val="en-US"/>
              </w:rPr>
              <w:t>p</w:t>
            </w:r>
            <w:r w:rsidR="00E9142F" w:rsidRPr="002F682E">
              <w:rPr>
                <w:rFonts w:ascii="Times New Roman" w:hAnsi="Times New Roman" w:cs="Times New Roman"/>
                <w:sz w:val="18"/>
                <w:szCs w:val="18"/>
                <w:lang w:val="en-US"/>
              </w:rPr>
              <w:t>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(1)</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Point (f) of the first subparagraph shall not apply to processing carried out by public authorities in the performance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Their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Pika "f" e nënparagrafit të parë nuk zbatohet për përpunimin e kryer nga autoritetet publike në përmbushje të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 (paragraph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Kjo pikë nuk zbatohet për përpunimin që kryhet nga autoritetet publike në përmbushjen e detyrave të tyre sipas pikës (e).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This point shall not apply to processing carried out by public authorities in the performance of their tasks according to point (e).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States may maintain or introduce more specific provisions to adapt the application of the rules of this Regulation with regard to processing for compliance with points (c) and (e) of paragraph 1 by determining more precisely specific requirements for the processing and other measures to ensure lawful and fair processing including for other specific processing situations as provided for in Chapter IX</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mbajnë ose të prezantojnë dispozita më specifike për të përshtatur zbatimin e rregullave të kësaj rregulloreje lidhur me përpunimin për përputhshmërinë me pikat "c" dhe "d" të paragrafit 1, duke përcaktuar kërkesa më specifike për përpunimin dhe masa të tjera për të garantuar përpunimin e ligjshëm dhe të drejtë, përfshirë edhe ato për situata të tjera specifike përpunimi sipas parashikimit në kreun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basis for the processing referred to in point (c) and (e) of paragraph 1 shall be laid down by: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Baza për përpunimin e referuar në pikën "c" dhe "d" të paragrafit 1 përcaktohet nga: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Union law;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evropiane;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Member State law to which the controller is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 drejta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purpose of the processing shall be determined in that legal basis or, as regards the processing referred to in point (e)</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 paragraph 1, shall be necessary for the performance of a task carried out in the public interest or in the exercise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official authority vested in the controller. That legal basis may contain specific provisions to adapt the application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rules of this Regulation, inter alia: the general conditions governing the lawfulness of processing by the controller; the</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types of data which are subject to the processing; the data subjects concerned; the entities to, and the purposes for</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which, the personal data may be disclosed; the purpose limitation; storage periods; and processing operations and</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procedures, including measures to ensure lawful and fair processing such as those for other specific processing situations as provided for in Chapter IX. The Union or the Member State law shall meet an objective of</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Public interest and be proportionate to the legitimate aim pursued.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 xml:space="preserve">Qëllimi i përpunimit përcaktohet në bazë ligjore ose, lidhur me përpunimin e referuar në germën "d" të paragrafit 1, është i nevojshëm për përmbushjen e një detyre që kryhet në interesin publik ose në ushtrim të autoritetit zyrtar të veshur kontrolluesit. Baza ligjore mund të përmbajë dispozita specifike për të përshtatur aplikimin e rregullave të kësaj rregulloreje, ndër të tjera: kushtet e përgjithshme që rregullojnë ligjshmërinë e përpunimit nga kontrolluesi; llojet e të dhënave që i nënshtrohet përpunimit; subjektet e të </w:t>
            </w:r>
            <w:r w:rsidRPr="002F682E">
              <w:rPr>
                <w:rFonts w:ascii="Times New Roman" w:eastAsia="Calibri" w:hAnsi="Times New Roman" w:cs="Times New Roman"/>
                <w:color w:val="000000"/>
                <w:sz w:val="18"/>
                <w:szCs w:val="18"/>
              </w:rPr>
              <w:t>dhënave të interesuar; subjektet të cilave ose qëllimet për të cilat mund të deklarohen të dhënat personale; kufizimi i qëllimit; afatet e ruajtjes; dhe operacionet e përpunimit dhe procedurat e përpunimit, duke përfshirë masat për të siguruar një përpunim të ligjshëm dhe të drejtë të tyre për situata të tjera specifike sipas parashikimit në kreun IX. E drejta evropiane ose e shtetit anëtar përmbush një objektiv të interesit publik dhe është proporcionale me qëllimin legjitim të ndjekur.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Article 23(1), the controller shall, in order to ascertain whether processing for another purpose is compatible with the purpose for which the personal data are initially collected, take into account, inter alia:</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për një qëllim tjetër nga ai për të cilin janë mbledhur të dhënat personale nuk bazohet në pëlqimin e subjektit të të dhënave ose në të drejtën evropiane ose të shtetit anëtar që përbën një masë të nevojshme dhe proporcionale në një shoqëri demokratike për të garantuar objektivat e përmendura në nenin 23, paragrafi 1, kontrolluesi, me qëllim që të konstatohet nëse përpunimi për një qëllim tjetër është në pajtim me qëllimin për të cilin janë mbledhur fillimisht të dhënat personale, ndërmjet të tjerash, merr parasysh:</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link between the purposes for which the personal data have been collected and the purposes of the intended further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lidhje ndërmjet qëllimeve për të cilat janë mbledhur të dhënat personale dhe qëllimet e përpunimit të mëtejshëm të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rPr>
          <w:trHeight w:val="1358"/>
        </w:trPr>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context in which the personal data have been collected, in particular regarding the relationship between data subjects and the controller;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jc w:val="both"/>
              <w:rPr>
                <w:rFonts w:ascii="Times New Roman" w:hAnsi="Times New Roman" w:cs="Times New Roman"/>
                <w:sz w:val="18"/>
                <w:szCs w:val="18"/>
              </w:rPr>
            </w:pPr>
            <w:r w:rsidRPr="002F682E">
              <w:rPr>
                <w:rFonts w:ascii="Times New Roman" w:hAnsi="Times New Roman" w:cs="Times New Roman"/>
                <w:sz w:val="18"/>
                <w:szCs w:val="18"/>
              </w:rPr>
              <w:t>kontekstin në të cilin janë mbledhur të dhënat personale, veçanërisht në lidhje me raportin ndërmjet subjekteve të dhënave dhe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nature of the personal data, in particular whether special categories of personal data are processed, pursuant to</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 or whether personal data related to criminal convictions and offences are processed, pursuant to Article</w:t>
            </w:r>
          </w:p>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10;</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e të dhënave personale, veçanërisht nëse përpunohen kategoritë e veçanta të të dhënave personale, në pajtim me nenin 9, ose nëse përpunohen të dhënat personale në lidhje me dënimet dhe veprat penale, në pajtim me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6 (4)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he possible consequences of the intended further processing for data subjects;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pasojat e mundshme për subjektet e të dhënave nga përpunimi i mëtejshëm i synuar;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6 (4) (e)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appropriate safeguards, which may include encryption or pseudonymisation.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garancive të përshtatshme, që mund të përfshijnë enkriptimin ose anonimizimin.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color w:val="FF0000"/>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tabs>
                <w:tab w:val="right" w:pos="14142"/>
              </w:tabs>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7 Conditions for consent</w:t>
            </w:r>
            <w:r w:rsidRPr="002F682E">
              <w:rPr>
                <w:rFonts w:ascii="Times New Roman" w:hAnsi="Times New Roman" w:cs="Times New Roman"/>
                <w:b/>
                <w:sz w:val="18"/>
                <w:szCs w:val="18"/>
              </w:rPr>
              <w:tab/>
            </w: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consent, the controller shall be able to demonstrate that the data subject has consented to processing of his or her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pëlqim, kontrolluesi duhet të jenë në gjendje të demonstrojë që subjekti i të dhënave ka dhënë pëlqimin për përpunimin e të dhënave personale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Kur përpunimi kryhet mbi bazë pëlqimi, kontrolluesi duhet të jetë në gjendje të provojë që subjekti i të dhënave ka dhënë pëlqimin për përpunimin e të dhënave që lidhen me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processing is based on consent, the controller shall be able to demonstrate that the data subject has consented to the processing of data relating to him or 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7(2)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rPr>
            </w:pPr>
            <w:r w:rsidRPr="002F682E">
              <w:rPr>
                <w:rFonts w:ascii="Times New Roman" w:hAnsi="Times New Roman" w:cs="Times New Roman"/>
                <w:sz w:val="18"/>
                <w:szCs w:val="18"/>
              </w:rPr>
              <w:t>Nëse pëlqimi i subjektit të të dhënave jepet në kontekstin e një deklarimi me shkrim që ka të bëjë edhe me çështje të tjera, kërkesa për pëlqim duhet të paraqitet në një mënyrë që është qartësisht e dallueshme nga çështjet e tjera, në një formë të kuptueshme dhe lehtësisht të aksesueshme, duke përdorur gjuhë të qartë dhe të thjeshtë. Çdo pjesë e një deklarimi të tillë që përbën një shkelje të kësaj rregulloreje nuk është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pëlqimi i subjektit të të dhënave jepet në kontekstin e një deklarate me shkrim e cila përfshin edhe çështje të tjera, kërkesa për pëlqim paraqitet në mënyrë të tillë që të dallohet qartë nga çështjet e tjera, në një formë të kuptueshme dhe lehtësisht të aksesueshme, duke përdorur një gjuhë të qartë dhe të thjeshtë. Nuk është e detyrueshme asnjë pjesë e kësaj deklarate që përbën shkelje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Law shall not be binding.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7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tërheqë pëlqimin e tij në çdo kohë. Tërheqja e pëlqimit nuk ndikon në ligjshmërinë e përpunimit bazuar në pëlqim para tërheqjes. Subjekti i të dhënave vihet në dijeni për këtë para dhënies së pëlqimit. Tërheqja duhet të jetë po aq e lehtë sa është edhe dhënia e pëlqimit.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gëzon të drejtën ta tërheqë pëlqimin e tij në çdo moment. Subjekti i të dhënave informohet mbi këtë të drejtë përpara dhënies së pëlqimit. Tërheqja e pëlqimit nuk cënon ligjshmërinë e përpunimit bazuar mbi këtë pëlqim përpara tërheqjes së tij. Pëlqimi tërhiqet po aq lehtë sa dhënia e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 shall have the right to withdraw his or her consent at any time; the data subject shall be informed thereof, prior to giving consent. The withdrawal of consent shall not affect the lawfulness of processing based on consent before its withdrawal. Consent shall be as easy to withdraw as to be given.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7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When assessing whether consent is freely given, utmost account shall be taken of whether, inter alia, the performance of a contract, including the provision of a service, is conditional on consent to the processing of personal data that is not necessary for the performance of that contract.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Gjatë vlerësimit nëse pëlqimi është i dhënë lirisht, duhet të merret veçanërisht parasysh nëse, ndër të tjera, përmbushja e një kontrate, duke përfshirë dhënien e një shërbimi, kushtëzohet me pëlqimin për përpunimin e të dhënave personale që nuk është i nevojshëm për përmbushjen e asaj kontrate.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pëlqimi për përpunimin e të dhënave kërkohet në një dispozitë e cila është pjesë e pandashme e një kontrate, megjithëse përpunimi nuk është i nevojshëm për zbatimin e asaj kontrate, pëlqimi nuk është i vlefshëm, përveç nëse kontrolluesi provon se pëlqimi është dhënë lirisht, veçanërisht për faktin se subjektit të të dhënave i janë ofruar zgjedhje të tjera, dhe megjithatë ai vendosi të pranojë dispozitën kontraktore.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0707B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consent to processing data is asked for in a clause which is an inseparable part of a contract, although such processing is not necessary for the performance of that contract, such consent is not valid, unless the controller can plausibly demonstrate, that consent was given freely, in particular, because the data subject was offered other choices and, nevertheless, decided to accept the clause in the contract.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b/>
                <w:sz w:val="18"/>
                <w:szCs w:val="18"/>
              </w:rPr>
              <w:t>Article 8  Conditions applicable to child's consent in relation to information society services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point (a) of Article 6(1) applies, in relation to the offer of information society services directly to a child, the processing of the personal data of a child shall be lawful where the child is at least 16 years old. Where the child is below the age of 16 years, such processing shall be lawful only if and to the extent that consent is given or authorised by the holder of parental responsibility over the child.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zbatohet germa "a" e nenit 6, paragrafi 1, për ofertën e shërbimeve të shoqërisë së informacionit drejtpërdrejt për një fëmijë, përpunimi i të dhënave personale të një fëmije është i ligjshëm nëse fëmija është të paktën 16 vjeç. Nëse fëmija është nën 16 vjeç, ky përpunim është i ligjshëm vetëm nëse dhe në masën që pëlqimi jepet ose autorizohet nga zotëruesi i përgjegjësisë prindërore për atë fëmijë.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306FE6"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në kuadër të ofrimit në internet të mallrave ose shërbimeve drejtpërdrejt një fëmije, mblidhen të dhëna dhe përpunohen mbi bazën e dhënies së pëlqimit nga ana e fëmijës, pëlqimi është i vlefshëm nëse fëmija është të paktën 16 vjeç. Kur fëmija është nën moshën 16 vjeç, përpunimi është i ligjshëm vetëm nëse dhe me kusht që pëlqimi të jepet ose të autorizohet nga kujdestari ligjor i fëmijës.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If, in the course of offers on the internet of goods or services directly to a child, data are collected and shall be processed on grounds of consent of the child, such consent is valid, if the child is at least 16 years old. Where the child is below the age of 16 years, such processing shall be lawful only if and to the extent that consent is given or authorised by the holder of parental responsibility over the child.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(paragraph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provide by law for a lower age for those purposes provided that such lower age is not below 13</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Years.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me ligj një moshë më të ulët për këto qëllime, me kusht që kjo moshë më e vogël të mos jetë nën 13 vjeç.</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make reasonable efforts to verify in such cases that consent is given or authorised by the holder of parental responsibility over the child, taking into consideration available technology.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bën përpjekje të arsyeshme për të verifikuar në këto raste nëse pëlqimi është dhënë ose autorizuar nga zotëruesi i përgjegjësisë prindërore për fëmijën, duke marrë parasysh teknologjinë e disponueshme.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8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affect the general contract law of Member States such as the rules on the validity, formation or effect of a contract in relation to a child.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Paragrafi 1 nuk ndikon të drejtën e përgjithshme të kontratave të shteteve anëtare, si p.sh. Rregullat për vlefshmërinë, lindjen ose efektin e një kontrate në lidhje me një fëmijë.</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9  Processing of special categories of personal data</w:t>
            </w:r>
          </w:p>
        </w:tc>
      </w:tr>
      <w:tr w:rsidR="00306FE6" w:rsidRPr="002F682E" w:rsidTr="00DD3F09">
        <w:trPr>
          <w:trHeight w:val="98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që tregon origjinën racore ose etnike, bindjet politike, bindjet fetare ose filozofike, anëtarësinë në bashkimet profesionale dhe përpunimi i të dhënave gjenetike, të dhënave biometrike për qëllimet e identifikimit të një personi fizik në mënyrë unike, të dhënat në lidhje me shëndetin ose të dhënat në lidhje me jetën seksuale ose orientimin seksual të një personi fizik është i ndaluar.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 përjashtim të rasteve të përcaktuara në paragrafin 2 të këtij neni, ndalohet përpunimi i të dhënave që zbulojnë origjinën racore ose etnike, mendimet politike, besimin fetar ose pikëpamjet filozofike, anëtarësimin në sindikata, përpunimi i të dhënave gjenetike ose të  dhënave biometrike me qëllim për të identifikuar në mënyrë unike një person, si dhe i të dhënave në lidhje me shëndetin,jetën ose orientimin seksual të një personi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 1 shall not apply if one of the following applies: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Paragrafi 1 nuk zbatohet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862A1C"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 kusht që të zbatohen masa të përshtatshme për mbrojtjen e të drejtave themelore dhe interesave të subjekteve të të dhënave, lejohet përpunimi i të dhënave sensitive në rastet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Provided that adequate safeguards for the protection of the fundamental rights and interests of the data subjects are implemented, processing of sensitive data is allowed if:</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data subject has given explicit consent to the processing of those personal data for one or more specified purposes, except where Union or Member State law provide that the prohibition referred to in paragraph 1 may not be lifted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dhënë pëlqimin e qartë për përpunimin e atyre të dhënave personale për një ose disa qëllime më specifike, përveçse kur e drejta evropiane ose e shtetit anëtar parashikon që ndalimi i parashikuar në paragrafin 1 nuk mund të anulohet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(a)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dhënë pëlqimin e tij të qartë, përveç kur parashikohet me ligj  të veçantë që ndalimi i përpunimit sipas  paragrafit 1 të këtij neni, nuk mund të derogohet me anë të pëlqimit nga subjekti i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subject has given his or her explicit consent, except where it is foreseen in a special law that the prohibition referred to in paragraph 1 may not be lifted by consent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përmbushjen e detyrimeve dhe ushtrimin e të drejtave specifike të kontrolluesit ose të subjektit të të dhënave në sferën e së drejtës së punësimit, sigurimeve shoqërore dhe mbrojtjes sociale, në masën që është i autorizuar nga e drejta evropiane ose e shtetit anëtar ose një marrëveshje kolektive sipas së drejtës së shtetit anëtar për garanci të përshtatshme për të drejtat themelore dhe interesat e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(b)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data processing is necessary for the purpose of accomplishing an obligation or specific right of the controller or of the data subject in the fields of employment law or social security and social protection law, including such obligations and rights derived from a collective agreement pursuant to legal provisions in these fields;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to protect the vital interests of the data subject or of another natural person where the data subject is physically or legally incapable of giving consent;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të mbrojtur interesat jetikë të subjektit të të dhënave ose të një personi tjetër fizik, kur subjekti i të dhënave nuk është fizikisht ose ligjërisht në gjendje të japë pëlqimin;</w:t>
            </w: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(c)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mbrojtjen e interesave jetikë të subjektit të të dhënave dhe ky i fundit është fizikisht ose mendërisht i paaftë për të dhënë pëlqimin e tij, si dhe, në rastet kur është i nevojshëm për mbrojtjen e interesave jetikë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to protect the vital interests of the data subject and the data subject is physically or mentally incapable of giving his/her consent; further, if it is necessary to protect the vital interests of another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kryhet në vazhdën e aktiviteteve të tij të ligjshme me garanci të përshtatshme nga një fondacion, shoqatë ose një organ tjetër jofitimprurës me një qëllim politik, filozofik, fetar ose sindikalist dhe me kusht që përpunimi të ketë të bëjë vetëm me anëtarët ose ish-anëtarët e organit ose personat që kanë kontakt të rregullt me të për qëllimet e saj, si dhe që të dhënat personale të mos deklarohen jashtë atij organi pa pëlqimin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(d)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veprimtarinë e ligjshme të organizatave jofitimprurëse politike, filozofike,fetare dhe sindikaliste, me kusht që përpunimi të lidhet vetëm me anëtarët ose ish-anëtarët e organizatës ose me persona që kanë kontakte të rregullta me të në kuadër të veprimtarisë së saj, si dhe që të dhënat personale të mos përhapen jashtë organizatës pa pëlqimin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ind w:left="15"/>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it is necessary for legitimate activities of non-profit political, philosophical or religious organizations and trade unions,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relates to personal data which are manifestly made public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ka të bëjë me të dhënat personale që duket se janë bërë publike nga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(e)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lidhet me të dhëna që janë bërë haptazi publike nga subjekti i të dhënave dhe përpunimi është i nevojshëm për realizimin e një interesi të ligjshëm;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related to data which have been manifestly made public by the data subject and processing is necessary for pursuing a legitimate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the establishment, exercise or defence of legal claims or whenever courts are acting in their judicial capacity;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ngritjen, ushtrimin ose mbrojtjen e pretendimeve ligjore ose kurdoherë që gjykatat veprojnë në cilësinë e tyre gjyqësore;</w:t>
            </w: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(f)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ngritjen, ushtrimin ose mbrojtjen e një pretendimi ligjor përpara gjykatave ose organeve administrative;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 is necessary for the establishment, exercise or defense of legal claims before courts or administrative authorities;</w:t>
            </w: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240" w:line="240" w:lineRule="auto"/>
              <w:jc w:val="both"/>
              <w:textAlignment w:val="baseline"/>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përpunimi është i nevojshëm për shkaqe të interesit thelbësor publik, bazuar në të drejtën evropiane ose të shtetit anëtar, të cilat janë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(g)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një interes thelbësor publik dhe parashikohet me ligj të posaçëm i cili është proporcional me qëllimin e ndjekur dhe respekton thelbin e së drejtës për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for a substantial public interest and foreseen in a special law which is proportionate to the aim pursued and respects the essence of the right to data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është i nevojshëm për qëllimet e mjekësisë parandaluese ose të punës, për vlerësimin e kapacitetit të punës së punonjësit, diagnozës mjekësore, ofrimin e kujdesit shëndetësor dhe social, trajtimin, menaxhimin e sistemeve të kujdesit shëndetësor ose social dhe shërbimet mbi bazën e së drejtës evropiane ose të shtetit anëtar, ose në zbatim të kontratës me një profesionist shëndeti dhe në pajtim me kushtet dhe garancitë e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(h)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qëllime të mjekësisë parandaluese ose në kuadër të dëmeve të shëndetit në punë, për vlerësimin e aftësisë për punë të punonjësit, për diagnostikimin mjekësor, për ofrimin, trajtimin ose menaxhimin e shërbimeve shëndetësore ose të kujdesit shëndetësor sipas ligjit ose në zbatim të një kontrate me një profesionist të kujdesit shëndetësor dhe me kusht që personat që ofrojnë këto shërbime t’i nënshtrohen sekretit profesional ose të veprojnë nën përgjegjësinë e një profesionisti, i cili i nënshtrohet sekretit profesional;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it is necessary for the purposes of preventive or occupational medicine, for the assessment of the working capacity of the employee, for medical diagnosis, for the provision, treatment or management of health or social care services on the basis of the law or pursuant to a contract with a health professional and subject to the condition that the persons providing these services are bound by professional secrecy or act under the responsibility of a professional, subject to an obligation to professional secrecy;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(2) (i)</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është i nevojshëm për shkaqe të interesit publik në sferën e shëndetit publik, si mbrojtja ndaj kërcënimeve të rënda ndërkufitare për shëndetin ose garantimin e standardeve të larta të cilësisë dhe sigurisë të kujdesit shëndetësor dhe të produkteve mjekësore ose pajisjeve mjekësore, mbi bazën e së drejtës evropiane ose të shtetit anëtar, e cila parashikon masa të përshtatshme dhe specifike për të garantuar të drejtat dhe liritë e subjektit të të dhënave, veçanërisht fshehtësinë profesionale;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(i)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arsye të interesit publik në fushën e shëndetit publik, si mbrojtja nga kërcënimet serioze ndërkufitare për shëndetin ose garantimi i standardeve të larta të cilësisë dhe sigurisë së kujdesit shëndetësor dhe produkteve ose pajisjeve mjekësore, sipas një ligji që garanton masa të përshtatshme mbrojtëse, në veçanti, detyrimin për ruajtjen e sekretit profesional të personave që përpunojnë të dhënat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it is necessary for reasons of public interest in the area of public health, such as protecting against serious cross-border threats to health or ensuring high standards of quality and safety of health care and of medicinal products or medical devices, on the basis of a law which provides suitable safeguards, in particular, an obligation of the persons, processing personal data, to professional secrecy;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(2) (j)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përpunimi është i nevojshëm për qëllimet e arkivimit në interes publik, për qëllimet e kërkimeve shkencore ose historike ose për qëllime statistikore në pajtim me nenin 89, paragrafi 1, bazuar në të drejtën evropiane ose të shtetit anëtar, të cilat duhet të jenë proporcionale me qëllimin e ndjekur, respektojnë thelbin e së drejtës së mbrojtjes së të dhënave dhe parashikojnë masa të përshtatshme dhe specifike për garantimin e të drejtave themelore dhe interesave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9 (2) </w:t>
            </w:r>
            <w:r w:rsidRPr="002F682E">
              <w:rPr>
                <w:rFonts w:ascii="Times New Roman" w:eastAsia="Calibri" w:hAnsi="Times New Roman" w:cs="Times New Roman"/>
                <w:color w:val="000000"/>
                <w:sz w:val="18"/>
                <w:szCs w:val="18"/>
              </w:rPr>
              <w:t xml:space="preserve">(j) </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qëllime arkivimi për interes publik, për qëllime, historike,kërkimore shkencore ose qëllime statistikore, në përputhje me nenin 16.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It is necessary for archiving purposes in the public interest, historic or scientific research or statistical purposes, in accordance with the provisions of Article 16.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9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të përmendura në paragrafin 1 mund të përpunohen për qëllimet e përmendura në germën "ë" të paragrafit 2, kur këto të dhëna përpunohen nga/ose nën përgjegjësinë e një profesionisti në pajtim me detyrimet e fshehtësisë profesionale sipas së drejtës evropiane ose të shtetit anëtar, ose rregullave të vendosura nga organet kombëtare kompetente, ose nga një person tjetër që gjithashtu i nënshtrohet detyrimit të fshehtësisë sipas së drejtës evropiane, ose të shtetit anëtar apo rregullave të vendosura nga organet kombëtare kompetente.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9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maintain or introduce further conditions, including limitations, with regard to the processing of genetic data, biometric data or data concerning health.</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mbajnë dhe të prezantojnë kushte të tjera, duke përfshirë edhe kufizime, lidhur me përpunimin e të dhënave gjenetike, të dhënave biometrike ose të dhënave që lidhen me shëndetin.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shd w:val="clear" w:color="auto" w:fill="D9D9D9" w:themeFill="background1" w:themeFillShade="D9"/>
              </w:rPr>
              <w:t>Article 10  Processing of personal data relating to criminal convictions and offences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Processing of personal data relating to criminal convictions and offences or related security measures based on</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Article 6(1) shall be carried out only under the control of official authority or when the processing is authorised by Union or Member State law providing for appropriate safeguards for the rights and freedoms of data subjects. Any</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comprehensive register of criminal convictions shall be kept only under the control of official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Përpunimi i të dhënave personale në lidhje me dënimet dhe veprat penale ose masat përkatëse të sigurisë bazuar në nenin 6, paragrafi 1, kryhet vetëm nën kontrollin e autoritetit zyrtar ose kur përpunimi është i autorizuar nga e drejta evropiane ose e shtetit anëtar që parashikon garanci të përshtatshme për të drejtat dhe liritë e subjekteve të të dhënave. Çdo regjistër i plotë i dënimeve penale mbahet vetëm nën kontrollin e një autoriteti zyrtar.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862A1C"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Përpunimi i të dhënave personale në lidhje me dënimet dhe veprat penale ose masat e sigurisë që lidhen me to, kryhen vetëm nën kontrollin e autoritetit zyrtar kompetent ose kur përpunimi autorizohet me ligj, duke siguruar mbrojtje të përshtatshme për të drejtat dhe liritë e subjekteve të të dhënave. </w:t>
            </w:r>
            <w:r w:rsidR="00306FE6" w:rsidRPr="002F682E">
              <w:rPr>
                <w:rFonts w:ascii="Times New Roman" w:hAnsi="Times New Roman" w:cs="Times New Roman"/>
                <w:sz w:val="18"/>
                <w:szCs w:val="18"/>
              </w:rPr>
              <w:t>Çdo regjistër qendror i gjendjes penale mbahet nën kontrollin ekskluziv të autoritetit zyrtar kompetent.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of personal data relating to criminal convictions and offences or related security measures shall be carried out only under the control of the competent official authority or when the processing is authorised by law providing for appropriate safeguards for the rights and freedoms of data subjects. Any comprehensive register of criminal convictions shall be kept only under the control of the competent official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11 Processing which does not require identification</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purposes for which a controller processes personal data do not or do no longer require the identification of a data subject by the controller, the controller shall not be obliged to maintain, acquire or process additional information in order to identify the data subject for the sole purpose of complying with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jc w:val="both"/>
              <w:rPr>
                <w:rFonts w:ascii="Times New Roman" w:hAnsi="Times New Roman" w:cs="Times New Roman"/>
                <w:sz w:val="18"/>
                <w:szCs w:val="18"/>
              </w:rPr>
            </w:pPr>
            <w:r w:rsidRPr="002F682E">
              <w:rPr>
                <w:rFonts w:ascii="Times New Roman" w:hAnsi="Times New Roman" w:cs="Times New Roman"/>
                <w:sz w:val="18"/>
                <w:szCs w:val="18"/>
              </w:rPr>
              <w:t>Nëse qëllimet për të cilat një kontrollues përpunon të dhëna personale nuk kërkon ose nuk kërkon më identifikimin e një subjekti të dhënash nga kontrolluesi, kontrolluesi nuk është i detyruar të mbajë, të përftojë ose të përpunojë informacion shtesë për të identifikuar subjektin e të dhënave për qëllimin e vetëm të respektimit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11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in cases referred to in paragraph 1 of this Article, the controller is able to demonstrate that it is not in a position to identify the data subject, the controller shall inform the data subject accordingly, if possible. In such cases, Articles 15 to 20 shall not apply except where the data subject, for the purpose of exercising his or her rights under those articles, provides additional information enabling his or her identification.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Kur në rastet e përmendura në paragrafin 1 të këtij neni, kontrolluesi është në gjendje të demonstrojë që ai nuk është në gjendje të identifikojë subjektin e të dhënave, kontrolluesi informon përkatësisht subjektin e të dhënave, sipas rastit. Në këto raste, nenet 15 deri 20 nuk zbatohen përveç kur subjekti i të dhënave, për qëllimet e ushtrimit të të drejtave të tij sipas këtyre neneve, jep informacion shtesë duke mundësuar identifikimin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CHAPTER III     Rights of the data subject</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1 Transparency and modalities</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12 Transparent information, communication and modalities for the exercise of the rights of the data subject</w:t>
            </w: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controller shall take appropriate measures to provide any information referred to in Articles 13 and 14 and any communication under Articles 15 to 22 and 34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merr masat e përshtatshme për të dhënë çdo informacion të referuar në nenet 13 dh 14 dhe çdo komunikim sipas neneve 15 deri 22 dhe 34 në lidhje me përpunimin e të dhënave personale që i nënshtrohen një formati konciz, transparent, të kuptueshëm dhe lehtësisht të aksesueshëm, duke përdorur gjuhë të qartë dhe të pastër, veçanërisht për çdo informacion drejtuar specifikisht një fëmije. Informacioni jepet me shkrim ose me mjete të tjera, duke përfshirë, sipas rastit, me mjete elektronike. Nëse kërkohet nga subjekti i të dhënave, informacioni mund të jepet me gojë, me kusht që identiteti i subjektit të të dhënave të provohet me mjete të tjera.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862A1C" w:rsidP="00306FE6">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Komunikimi i kontrolluesit me një subjekt të të dhënave, sa i përket përpunimit të të dhënave të tij, zhvillohet në formë koncize, transparente, të kuptueshme dhe lehtësisht të aksesueshme, duke përdorur gjuhë të qartë dhe të thjeshtë, veçanërisht sa i takon informacionit që i drejtohet në mënyrë specifike, një të mituri.</w:t>
            </w:r>
            <w:r w:rsidRPr="002F682E">
              <w:rPr>
                <w:rFonts w:ascii="Times New Roman" w:hAnsi="Times New Roman" w:cs="Times New Roman"/>
                <w:color w:val="FF0000"/>
                <w:sz w:val="18"/>
                <w:szCs w:val="18"/>
              </w:rPr>
              <w:t xml:space="preserve"> </w:t>
            </w:r>
            <w:r w:rsidR="00306FE6" w:rsidRPr="002F682E">
              <w:rPr>
                <w:rFonts w:ascii="Times New Roman" w:hAnsi="Times New Roman" w:cs="Times New Roman"/>
                <w:sz w:val="18"/>
                <w:szCs w:val="18"/>
                <w:lang w:val="it-IT"/>
              </w:rPr>
              <w:t>Informacionet ofrohen me shkrim, kur është e përshtatshme me mjete elektronike, veçanërisht nëse subjekti i të dhënave e paraqet kërkesën në formë elektronike. Kur kërkohet nga subjekti i të dhënave, informacioni mund të ofrohet në një formë tjetër, përfshirë formën verbale, duke zbatuar paragrafin 3.</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8D0237">
            <w:pPr>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 xml:space="preserve">The controller’s communication with a data subject, relating to the processing of his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rPr>
          <w:trHeight w:val="80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12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facilitate the exercise of data subject rights under Articles 15 to 22. In the cases referred to in Article 11(2), the controller shall not refuse to act on the request of the data subject for exercising his or her rights under Articles 15 to 22, unless the controller demonstrates that it is not in a position to identify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lehtëson ushtrimin e të drejtave të subjektit të të dhënave sipas neneve 15 deri në 22. Në rastet e përmendura në nenin 11, paragrafi 2, kontrolluesi nuk refuzon të veprojë me kërkesën e subjektit të të dhënave për ushtrimin e të drejtave të tij sipas neneve 15 deri në 22, përveçse kur kontrolluesi demonstron që nuk është në gjendje të identifikojë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rPr>
              <w:t>Art 19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862A1C">
            <w:pPr>
              <w:spacing w:after="0"/>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Kontrolluesi, për aq sa është e mundur, lehtëson ushtrimin e të drejtave nga subjektet e të dhënave sipas neneve 20 deri te 27, </w:t>
            </w:r>
            <w:r w:rsidR="00862A1C" w:rsidRPr="002F682E">
              <w:rPr>
                <w:rFonts w:ascii="Times New Roman" w:hAnsi="Times New Roman" w:cs="Times New Roman"/>
                <w:sz w:val="18"/>
                <w:szCs w:val="18"/>
              </w:rPr>
              <w:t xml:space="preserve"> duke vendosur një ekuilibër të drejtë midis interesave të subjekteve të të dhënave dhe barrës që përfaqësojnë për kontrolluesin detyrimet sipas këtyre neneve.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shall facilitate the exercise of data subjects’ rights under Articles 20 to 27 to the extent possible, achieving a fair balance between the interests of the data subjects and the burden which the duties under Article 20 to 27 represent for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 mbi veprimet e ndërmarra me kërkesë sipas neneve 15 deri në 22 për subjektin e të dhënave pa vonesë të panevojshme dhe në çdo rast brenda një muaji nga marrja e kërkesës. Ky afat mund të zgjatet me dy muaj të tjerë nëse është e nevojshme, duke marrë parasysh kompleksitetin dhe numrin e kërkesave. Kontrolluesi njofton subjektin e të dhënave për çdo zgjatje të tillë brenda një muaji nga marrja e kërkesës, së bashku me shkaqet e vonesës. Kur subjekti i të dhënave bën kërkesë me mjete në format elektronik, informacioni jepet me mjete elektronike, sipas rastit, përveçse kur kërkohet ndryshe nga subjekti i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19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informon subjektin e të dhënave në lidhje me përmbushjen e kërkesës, ose arsyen e refuzimit të saj, pa vonesa të paarsyeshme dhe në çdo rast, brenda një muaji nga marrja e kërkesës. Kjo periudhë mund të zgjatet me dy muaj të tjerë kur është e nevojshme, duke marrë parasysh kompleksitetin dhe numrin e kërkesave të marra. Kontrolluesi informon subjektin e të dhënave për çdo zgjatje afati, brenda një muaji nga marrja e kërkesës, duke dhënë arsyet për vonesën. Në rast refuzimi të përmbushjes së kërkesës, përgjigja përmban informacion lidhur me të drejtën e paraqitjes së ankesës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The controller shall inform the data subject on whether he complies with the request or why he refuses to comply,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controller does not take action on the request of the data subject, the controller shall inform the data subject</w:t>
            </w:r>
          </w:p>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delay and at the latest within one month of receipt of the request of the reasons for not taking action and on</w:t>
            </w:r>
          </w:p>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possibility of lodging a complaint with a supervisory authority and seeking a judicial remedy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nuk vepron në lidhje me kërkesën për subjektin e të dhënave, kontrolluesi njofton subjektin e të dhënave pa vonesë dhe jo më vonë se një muaj nga marrja e kërkesës për shkaqet për mosveprimin dhe mbi mundësinë e paraqitjes së kërkesës tek autoriteti mbikëqyrës dhe paraqitjen e një mjeti gjyqësor mbrojtës.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19 (4) DPL</w:t>
            </w: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lang w:val="en-US"/>
              </w:rPr>
            </w:pPr>
          </w:p>
          <w:p w:rsidR="00306FE6" w:rsidRPr="002F682E" w:rsidRDefault="00306FE6" w:rsidP="00306FE6">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Në rast refuzimi të përmbushjes së kërkesës, përgjigja përmban informacion lidhur me të drejtën e paraqitjes së ankesës tek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case of a refusal to comply, the information shall contain a reference to the possibility of lodging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Information provided under Articles 13 and 14 and any communication and any actions taken under Articles 15 to 22 and 34 shall be provided free of charge. Where requests from a data subject are manifestly unfounded or excessive, in particular because of their repetitive character, the controller may either: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i dhënë sipas neneve 13 dhe 14 dhe çdo komunikim dhe masë e ndërmarrë sipas neneve 15 deri në 22 dhe 34 jepet falas. Kur kërkesat nga një subjekt të dhënash duket se janë të pabazuara ose të tepërta, veçanërisht për shkak të karakterit të tyre përsëritës, kontrolluesi mund: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19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Përgjigja ndaj kërkesës së një subjekti të të dhënave sipas neneve 20 deri te 27 ofrohet falas. Kur kërkesat nga një subjekt i të dhënave janë qartazi të pabazuara ose të paarsyeshme, sidomos për shkak të karakterit të tyre të përsëritur, kontrolluesi mund të: </w:t>
            </w:r>
          </w:p>
          <w:p w:rsidR="00306FE6" w:rsidRPr="002F682E" w:rsidRDefault="00306FE6" w:rsidP="00306FE6">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Responding to a data subject’s request under Articles 20 to 27 shall be provided free of charge. Where requests from a data subject are manifestly unfounded or excessive, in particular because of their repetitive character, the controller may either: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charge a reasonable fee taking into account the administrative costs of providing the information or communication or taking the action requested; or</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caktojë një tarifë të arsyeshme duke marrë parasysh shpenzimet administrative të dhënies së informacionit ose komunikimit ose marrjen e masës së kërkuar;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(6)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Përgjigja ndaj kërkesës së një subjekti të të dhënave sipas neneve 20 deri te 27 ofrohet falas. Kur kërkesat nga një subjekt i të dhënave janë qartazi të pabazuara ose të paarsyeshme, sidomos për shkak të karakterit të tyre të përsëritur, kontrolluesi mund të: </w:t>
            </w:r>
          </w:p>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vendosë një tarifë të arsyeshme, duke marrë parasysh kostot administrative për ofrimin e informacionit ose komunikimit ose për të ndërmarrë veprimin e kërkuar;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refuse to act on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refuzojë të veprojë në lidhje me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(6)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refuzojë ndërmarrjen e veprimeve për kërkesën.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8D0237"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w:t>
            </w:r>
            <w:r w:rsidR="00306FE6" w:rsidRPr="002F682E">
              <w:rPr>
                <w:rFonts w:ascii="Times New Roman" w:hAnsi="Times New Roman" w:cs="Times New Roman"/>
                <w:sz w:val="18"/>
                <w:szCs w:val="18"/>
                <w:lang w:val="en-US"/>
              </w:rPr>
              <w:t>efuse to act on the 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rPr>
          <w:trHeight w:val="575"/>
        </w:trPr>
        <w:tc>
          <w:tcPr>
            <w:tcW w:w="341" w:type="pct"/>
            <w:tcBorders>
              <w:top w:val="single" w:sz="4" w:space="0" w:color="auto"/>
              <w:left w:val="double" w:sz="4" w:space="0" w:color="auto"/>
              <w:bottom w:val="single" w:sz="4" w:space="0" w:color="auto"/>
              <w:right w:val="single" w:sz="4" w:space="0" w:color="auto"/>
            </w:tcBorders>
            <w:shd w:val="clear" w:color="auto" w:fill="auto"/>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bear the burden of demonstrating the manifestly unfounded or excessive character of the request.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rPr>
            </w:pPr>
            <w:r w:rsidRPr="002F682E">
              <w:rPr>
                <w:rFonts w:ascii="Times New Roman" w:hAnsi="Times New Roman" w:cs="Times New Roman"/>
                <w:sz w:val="18"/>
                <w:szCs w:val="18"/>
              </w:rPr>
              <w:t>Kontrolluesi ka barrën e demonstrimit të karakterit haptazi të pabazuar ose të tepërt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color w:val="FF0000"/>
                <w:sz w:val="18"/>
                <w:szCs w:val="18"/>
                <w:lang w:val="en-US"/>
              </w:rPr>
            </w:pPr>
            <w:r w:rsidRPr="002F682E">
              <w:rPr>
                <w:rFonts w:ascii="Times New Roman" w:hAnsi="Times New Roman" w:cs="Times New Roman"/>
                <w:sz w:val="18"/>
                <w:szCs w:val="18"/>
              </w:rPr>
              <w:t>Art 19 (6) (pgh.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Kontrolluesi ka barrën për të provuar natyrën qartësisht të pabazuar ose të paarsyeshme të kërkesës.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bear the burden of demonstrating the manifestly unfounded or excessive character of the request.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306FE6" w:rsidRPr="002F682E" w:rsidTr="00DD3F09">
        <w:trPr>
          <w:trHeight w:val="27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Without prejudice to Article 11, where the controller has reasonable doubts concerning the identity of the natural person making the request referred to in Articles 15 to 21, the controller may request the provision of additional information necessary to confirm the identity of the data subject.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nenin 11, nëse kontrolluesi ka dyshime të arsyeshme në lidhje me identitetin e personit fizik që bën kërkesën në lidhje me nenet 15 deri në 21, kontrolluesi mund të kërkojë dhënien e informacionit shtesë të nevojshëm për konfirmimin e identitetit të subjektit të të dhënave.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19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kontrolluesi ka dyshime të arsyeshme në lidhje me identitetin e personit, i cili paraqet kërkesë në kuptim të neneve 20 deri 27, kontrolluesi kërkon  informacion shtesë, me qëllim verifikimin e identitetit të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06FE6" w:rsidRPr="002F682E" w:rsidRDefault="00306FE6" w:rsidP="00306FE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306FE6" w:rsidRPr="002F682E" w:rsidRDefault="00306FE6" w:rsidP="00306FE6">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(7)</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information to be provided to data subjects pursuant to Articles 13 and 14 may be provided in combination</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 standardised icons in order to give in an easily visible, intelligible and clearly legible manner a meaningful overview</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of the intended processing. Where the icons are presented electronically they shall be machine-readable.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 që duhet t'u jepet subjekteve të të dhënave në pajtim me nenet 13 dhe 14, mund të jepet i kombinuar me ikonat e standardizuara me qëllim që të ofrohet një vështrim i përgjithshëm i përpunimit të synuar në një mënyrë të dukshme, të kuptueshme dhe lehtësisht të lexueshme. Nëse ikonat ofrohen elektronikisht ato duhet të jenë të lexueshme në mënyrë automatike.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12 (8)</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Commission shall be empowered to adopt delegated acts in accordance with Article 92 for the purpose of</w:t>
            </w:r>
          </w:p>
          <w:p w:rsidR="00E9142F" w:rsidRPr="002F682E" w:rsidRDefault="00E9142F" w:rsidP="00E9142F">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determining the information to be presented by the icons and the procedures for providing standardised icons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informacionit për t'u paraqitur nga ikonat dhe procedurat për dhënien e ikonave të standardizuara.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p>
          <w:p w:rsidR="00E9142F" w:rsidRPr="002F682E" w:rsidRDefault="00E9142F" w:rsidP="00E9142F">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E9142F" w:rsidRPr="002F682E" w:rsidRDefault="00E9142F" w:rsidP="00E9142F">
            <w:pPr>
              <w:widowControl w:val="0"/>
              <w:spacing w:after="0" w:line="240" w:lineRule="auto"/>
              <w:jc w:val="both"/>
              <w:rPr>
                <w:rFonts w:ascii="Times New Roman" w:hAnsi="Times New Roman" w:cs="Times New Roman"/>
                <w:sz w:val="18"/>
                <w:szCs w:val="18"/>
              </w:rPr>
            </w:pP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0CECE" w:themeFill="background2" w:themeFillShade="E6"/>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Section 2 Information and access to personal data</w:t>
            </w:r>
          </w:p>
        </w:tc>
      </w:tr>
      <w:tr w:rsidR="00E9142F"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cPr>
          <w:p w:rsidR="00E9142F" w:rsidRPr="002F682E" w:rsidRDefault="00E9142F" w:rsidP="00E9142F">
            <w:pPr>
              <w:widowControl w:val="0"/>
              <w:spacing w:after="0" w:line="240" w:lineRule="auto"/>
              <w:jc w:val="both"/>
              <w:rPr>
                <w:rFonts w:ascii="Times New Roman" w:hAnsi="Times New Roman" w:cs="Times New Roman"/>
                <w:b/>
                <w:sz w:val="18"/>
                <w:szCs w:val="18"/>
              </w:rPr>
            </w:pPr>
            <w:r w:rsidRPr="002F682E">
              <w:rPr>
                <w:rFonts w:ascii="Times New Roman" w:hAnsi="Times New Roman" w:cs="Times New Roman"/>
                <w:b/>
                <w:sz w:val="18"/>
                <w:szCs w:val="18"/>
              </w:rPr>
              <w:t>Article 13 Information to be provided where personal data are collected from the data subject</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relating to a data subject are collected from the data subject, the controller shall, at the time when personal data are obtained, provide the data subject with all of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lidhur me një subjekt të dhënash mblidhen nga subjekti i të dhënave, kontrolluesi, në momentin kur përftohen të dhënat personale, i japin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janë marrë me bashkëpunimin e subjektit të të dhënave , dhe subjekti i të dhënave nuk e ka informacionin e përmendur më poshtë, atij duhet t’i jepet informacioni si më poshtë: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62A1C"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identiteti dhe të dhënat e kontaktit të kontrolluesit dhe, kur është e zbatueshme, të dhënat e kontaktit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14DD3"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(1)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62A1C"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identiteti dhe të dhënat e kontaktit të kontrolluesit dhe, kur është e zbatueshme, të dhënat e kontaktit të nëpunësit të mbrojtjes së të dhënave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14DD3"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rPr>
          <w:trHeight w:val="1466"/>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(b) DPL</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lang w:val="it-IT"/>
              </w:rPr>
              <w:t>baza ligjore e përpunimit; kur baza ligjore është pëlqimi: mundësia për ta tërhequr këtë pëlqim; kur baza ligjore është interesi legjitim: interesi legjitim që ka për qëllim të realizojë përpunimi;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legal basis for processing; where the legal basis is consent: the possibility, to withdraw such consent; where the legal basis is legitimate interest: which legitimate interest is pursued by the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marrësit ose kategoritë e marrësve të të dhënave personale, sipas rastit;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marrësve ose, kur mund të paraqiten rreziqe të veçanta për subjektet e të dhënave, marrësit e të dhënave të përpunuara, përfshirë informacionin nëse të dhënat do të transferohen në vende të huaja dhe nëse po, si garantohet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the fact that the controller intends to transfer personal data to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by which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vend i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me të cilat merret një kopje e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marrësve ose, kur mund të paraqiten rreziqe të veçanta për subjektet e të dhënave, marrësit e të dhënave të përpunuara, përfshirë informacionin nëse të dhënat do të transferohen në vende të huaja dhe nëse po, si garantohet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 addition to the information referred to in paragraph 1, the controller shall, at the time when personal data are obtained, provide the data subject with the following further information necessary to ensure fair and transparent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përmendur në paragrafin 1, kontrolluesi, në momentin kur përftohen të dhënat personale, i jep subjektit të të dhënave informacionin e mëposhtëm shtesë të nevojshëm për të garantuar një përpunim të drejtë dhe transparent: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janë marrë me bashkëpunimin e subjektit të të dhënave , dhe subjekti i të dhënave nuk e ka informacionin e përmendur më poshtë, atij duhet t’i jepet informacioni si më poshtë: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jc w:val="both"/>
              <w:rPr>
                <w:rFonts w:ascii="Times New Roman" w:eastAsia="Calibri" w:hAnsi="Times New Roman" w:cs="Times New Roman"/>
                <w:sz w:val="18"/>
                <w:szCs w:val="18"/>
              </w:rPr>
            </w:pP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periudha e parashikuar e mbajtjes së të dhënave personale ose, nëse kjo nuk është e mundur, kriteret e përdorura për ta përcaktuar këtë periudhë,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envisaged period for which the personal data will be stored or, if that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the right to request from the controller access to and rectification or erasure of personal data or restriction of processing concerning the data subject or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ose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më tej, ushtrimin e të drejtave sipas neneve 21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D023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w:t>
            </w:r>
            <w:r w:rsidR="00621E07" w:rsidRPr="002F682E">
              <w:rPr>
                <w:rFonts w:ascii="Times New Roman" w:hAnsi="Times New Roman" w:cs="Times New Roman"/>
                <w:sz w:val="18"/>
                <w:szCs w:val="18"/>
                <w:lang w:val="en-US"/>
              </w:rPr>
              <w:t>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baza ligjore e përpunimit; kur baza ligjore është pëlqimi: mundësia për ta tërhequr këtë pëlqim; kur baza ligjore është interesi legjitim: interesi legjitim që ka për qëllim të realizojë përpunimi;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(g)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më tej, ushtrimin e të drejtave sipas neneve 21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8D023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w:t>
            </w:r>
            <w:r w:rsidR="00621E07" w:rsidRPr="002F682E">
              <w:rPr>
                <w:rFonts w:ascii="Times New Roman" w:hAnsi="Times New Roman" w:cs="Times New Roman"/>
                <w:sz w:val="18"/>
                <w:szCs w:val="18"/>
                <w:lang w:val="en-US"/>
              </w:rPr>
              <w:t>urther, the existence of the rights under Articles 21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dhënia e të dhënave personale është një kërkesë ligjore ose kontraktuale, ose një kërkesë e nevojshme për të lidhur një kontratë, si dhe faktin nëse subjekti i të dhënave është i detyruar të japë të dhëna personale dhe për pasojat e mundshme për mosdhënien e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detyrimin e subjektit të të dhënave të japë të dhënat personale dhe pasojat e mundshme nga mosdhënia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ind w:left="-5" w:firstLine="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whether the data subject is obliged to provide the personal data and what are the possible consequences of failure to provide such data;</w:t>
            </w:r>
          </w:p>
          <w:p w:rsidR="00621E07" w:rsidRPr="002F682E" w:rsidRDefault="00621E07" w:rsidP="00621E0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13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(b) DPL</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qëllimin(et)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8D023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w:t>
            </w:r>
            <w:r w:rsidR="00621E07" w:rsidRPr="002F682E">
              <w:rPr>
                <w:rFonts w:ascii="Times New Roman" w:hAnsi="Times New Roman" w:cs="Times New Roman"/>
                <w:sz w:val="18"/>
                <w:szCs w:val="18"/>
                <w:lang w:val="en-US"/>
              </w:rPr>
              <w: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kontrolluesi synon të përpunojë më tej të dhëna personale për një qëllim të ndryshëm nga ai për të cilin të dhënat personale janë mbledhur, kontrolluesi, para këtij përpunimi të mëtejshëm, duhet t'i japë subjektit të të dhënave informacion mbi qëllimin tjetër dhe çdo informacion tjetër të nevojshëm, sipas referimit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Art 20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862A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Kur kontrolluesi synon të përpunojë më tej të dhënat personale, për një qëllim të ndryshëm nga ai për të cilin ato janë mbledhur, dhe subjekti i të dhënave nuk e ka informacionin e duhur, kontrolluesi i ofron subjektit të të dhënave, përpara këtij përpunimi të mëtejshëm, informacion për këtë qëllim përpunimi, së bashku me çdo informacion shtesë të nevojshëm, siç përcaktohet në paragrafin 2. </w:t>
            </w:r>
            <w:r w:rsidR="00862A1C" w:rsidRPr="002F682E">
              <w:rPr>
                <w:rFonts w:ascii="Times New Roman" w:hAnsi="Times New Roman" w:cs="Times New Roman"/>
                <w:sz w:val="18"/>
                <w:szCs w:val="18"/>
              </w:rPr>
              <w:t xml:space="preserve"> Përjashtimet e renditura në pikat (a) deri (c) të paragrafit 2 janë të zbatueshme edhe në këtë rast.</w:t>
            </w:r>
            <w:r w:rsidR="00862A1C" w:rsidRPr="002F682E" w:rsidDel="00CA45A5">
              <w:rPr>
                <w:rFonts w:ascii="Times New Roman" w:hAnsi="Times New Roman" w:cs="Times New Roman"/>
                <w:sz w:val="18"/>
                <w:szCs w:val="18"/>
              </w:rPr>
              <w:t xml:space="preserve"> </w:t>
            </w:r>
            <w:r w:rsidR="00862A1C" w:rsidRPr="002F682E">
              <w:rPr>
                <w:rFonts w:ascii="Times New Roman" w:hAnsi="Times New Roman" w:cs="Times New Roman"/>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the controller intends to further process the personal data, that is: for a purpose other than that for which the personal data were collected, and the data subject does not already have appropriate information, the controller shall provide the data subject prior to that further processing with information on that other purpose and with any relevant additional information as referred to in paragraph 2. The exemptions listed in paragraph 2 points (a) to (c) apply.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621E07" w:rsidRPr="002F682E" w:rsidRDefault="00621E07" w:rsidP="00621E07">
            <w:pPr>
              <w:tabs>
                <w:tab w:val="left" w:pos="1290"/>
              </w:tabs>
              <w:jc w:val="both"/>
              <w:rPr>
                <w:rFonts w:ascii="Times New Roman" w:eastAsia="Calibri" w:hAnsi="Times New Roman" w:cs="Times New Roman"/>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13 (4)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Paragraphs 1, 2 and 3 shall not apply where and insofar as 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Paragrafët 1, 2 dhe 3 nuk zbatohen kur dhe në masën që 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870"/>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14   Information to be provided where personal data have not been obtained from the data subject</w:t>
            </w:r>
            <w:r w:rsidRPr="002F682E">
              <w:rPr>
                <w:rFonts w:ascii="Times New Roman" w:eastAsia="Calibri" w:hAnsi="Times New Roman" w:cs="Times New Roman"/>
                <w:b/>
                <w:color w:val="000000"/>
                <w:sz w:val="18"/>
                <w:szCs w:val="18"/>
              </w:rPr>
              <w:tab/>
            </w:r>
          </w:p>
        </w:tc>
      </w:tr>
      <w:tr w:rsidR="00E8306E" w:rsidRPr="002F682E" w:rsidTr="00DD3F09">
        <w:trPr>
          <w:trHeight w:val="7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have not been obtained from the data subject, the controller shall provide the data subject with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informacioni nuk është marrë nga subjekti i të dhënave, kontrolluesi i jep subjektit të të dhënave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8306E" w:rsidRPr="002F682E" w:rsidRDefault="00E8306E" w:rsidP="00E8306E">
            <w:pPr>
              <w:spacing w:after="0" w:line="240" w:lineRule="auto"/>
              <w:ind w:left="284" w:hanging="284"/>
              <w:jc w:val="both"/>
              <w:rPr>
                <w:rFonts w:ascii="Times New Roman" w:eastAsia="Calibri" w:hAnsi="Times New Roman" w:cs="Times New Roman"/>
                <w:color w:val="000000"/>
                <w:sz w:val="18"/>
                <w:szCs w:val="18"/>
              </w:rPr>
            </w:pPr>
          </w:p>
        </w:tc>
      </w:tr>
      <w:tr w:rsidR="00E8306E" w:rsidRPr="002F682E" w:rsidTr="00DD3F09">
        <w:trPr>
          <w:trHeight w:val="100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identity and the contact details of the controller and, where applicable, of the controller's representative;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identitetit dhe kontaktit të kontrolluesit dhe, sipas rastit, të përfaqësuesit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rsidR="00E8306E" w:rsidRPr="002F682E" w:rsidRDefault="00E8306E" w:rsidP="00E8306E">
            <w:pPr>
              <w:pStyle w:val="ListParagraph"/>
              <w:widowControl w:val="0"/>
              <w:spacing w:after="0" w:line="240" w:lineRule="auto"/>
              <w:ind w:left="23"/>
              <w:jc w:val="both"/>
              <w:rPr>
                <w:rFonts w:ascii="Times New Roman" w:hAnsi="Times New Roman" w:cs="Times New Roman"/>
                <w:sz w:val="18"/>
                <w:szCs w:val="18"/>
                <w:lang w:val="en-US"/>
              </w:rPr>
            </w:pPr>
          </w:p>
          <w:p w:rsidR="00E8306E" w:rsidRPr="002F682E" w:rsidRDefault="00E8306E" w:rsidP="00E8306E">
            <w:pPr>
              <w:pStyle w:val="ListParagraph"/>
              <w:widowControl w:val="0"/>
              <w:spacing w:after="0" w:line="240" w:lineRule="auto"/>
              <w:ind w:left="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rsidR="00E8306E" w:rsidRPr="002F682E" w:rsidRDefault="00E8306E" w:rsidP="00E8306E">
            <w:pPr>
              <w:pStyle w:val="ListParagraph"/>
              <w:widowControl w:val="0"/>
              <w:spacing w:after="0" w:line="240" w:lineRule="auto"/>
              <w:ind w:left="23"/>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8306E" w:rsidRPr="002F682E" w:rsidTr="00DD3F09">
        <w:trPr>
          <w:trHeight w:val="890"/>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contact details of the data protection officer, where applicable;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hollësitë e kontaktit të oficerit për mbrojtjen e të dhënave, sipas rastit;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 20 (1) (a)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identity and contact details of the controller and, where applicable, the contact details of the controller’s data protection officer,</w:t>
            </w:r>
          </w:p>
          <w:p w:rsidR="00E8306E" w:rsidRPr="002F682E" w:rsidRDefault="00E8306E" w:rsidP="00E8306E">
            <w:pPr>
              <w:jc w:val="both"/>
              <w:rPr>
                <w:rFonts w:ascii="Times New Roman" w:eastAsia="Calibri" w:hAnsi="Times New Roman" w:cs="Times New Roman"/>
                <w:sz w:val="18"/>
                <w:szCs w:val="18"/>
              </w:rPr>
            </w:pPr>
          </w:p>
          <w:p w:rsidR="00E8306E" w:rsidRPr="002F682E" w:rsidRDefault="00E8306E" w:rsidP="00E8306E">
            <w:pPr>
              <w:jc w:val="both"/>
              <w:rPr>
                <w:rFonts w:ascii="Times New Roman" w:eastAsia="Calibri" w:hAnsi="Times New Roman" w:cs="Times New Roman"/>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 for which the personal data are intended as well as the legal basis for the processing;</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e përpunimit për të cilat janë të destinuara të dhënat personale, si dhe bazën ligjore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b/>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recipients of the personal data, if any;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Art.20 (1) (f) DPL</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(1) (f)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applicable, that the controller intends to transfer personal data to a recipient in a third country or international organisation and the existence or absence of an adequacy decision by the Commission, or in the case of transfers referred to in Article 46 or 47, or the second subparagraph of Article 49(1), reference to the appropriate or suitable safeguards and the means to obtain a copy of them or where they have been made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sipas rastit, faktin që kontrolluesi synon të transferojë të dhëna personale te një marrës në një vend të tretë ose organizatë ndërkombëtare dhe ekzistencën ose mungesën e një vendimi përshtatshmërie të Komisionit, ose në rastin e transferimeve të referuara në nenin 46 ose 47, ose nënparagrafin e dytë të nenit 49, paragrafi 1, referimin e garancive të duhur ose të përshtatshme dhe mënyrat për të marrë një kopje të tyre ose vendin ku ofrohen ato.</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(1) (f) DPL</w:t>
            </w:r>
          </w:p>
          <w:p w:rsidR="00E8306E" w:rsidRPr="002F682E" w:rsidRDefault="00E8306E" w:rsidP="00E8306E">
            <w:pPr>
              <w:widowControl w:val="0"/>
              <w:spacing w:after="0" w:line="240" w:lineRule="auto"/>
              <w:jc w:val="both"/>
              <w:rPr>
                <w:rFonts w:ascii="Times New Roman" w:eastAsia="Calibri"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categories of recipients or, where special risks for data subjects may be involved, the recipients of the processed data, including whether data shall be transferred to foreign countries and if so, how adequate protection is provided;</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the information referred to in paragraph 1, the controller shall provide the data subject with the following information necessary to ensure fair and transparent processing in respect of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Përveç informacionit të referuar në paragrafin 1, kontrolluesi i jep subjektit të të dhënave informacionin e mëposhtëm për të garantuar një përpunim të drejtë dhe transparent në lidhje me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(2) (a)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period for which the personal data will be stored, or if that is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afatin për të cilin ruhen të dhënat personale, ose nëse kjo nuk është e mundur, kriteret e përdorura për të përcaktuar këtë afat;</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(c)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envisaged period for which the personal data will be stored or, if that is not possible, the criteria used to determine that period</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tc>
      </w:tr>
      <w:tr w:rsidR="00E8306E" w:rsidRPr="002F682E" w:rsidTr="00DD3F09">
        <w:trPr>
          <w:trHeight w:val="1538"/>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processing is based on point (f) of Article 6(1), the legitimate interests pursued by the controller or by a third party;</w:t>
            </w: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përpunimi bazohet në germën "dh" të nenit 6, paragrafi 1, interesat legjitime të ndjekura nga kontrolluesi ose nga një palë e tretë;</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jc w:val="both"/>
              <w:rPr>
                <w:rFonts w:ascii="Times New Roman" w:eastAsia="Calibri" w:hAnsi="Times New Roman" w:cs="Times New Roman"/>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access to and rectification or erasure of personal data or restriction of processing concerning the data subject and to object to processing as well as the right to data portability;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së drejtës për të kërkuar nga kontrolluesi akses dhe korrigjimin ose fshirjen e të dhënave personale ose kufizimin e përpunimit lidhur me subjektin e të dhënave dhe për të kundërshtuar përpunimin, si dhe të drejtën për transferueshmërinë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rsidR="00E8306E" w:rsidRPr="002F682E" w:rsidRDefault="00E8306E" w:rsidP="00E8306E">
            <w:pPr>
              <w:spacing w:after="0" w:line="240" w:lineRule="auto"/>
              <w:jc w:val="both"/>
              <w:rPr>
                <w:rFonts w:ascii="Times New Roman" w:hAnsi="Times New Roman" w:cs="Times New Roman"/>
                <w:sz w:val="18"/>
                <w:szCs w:val="18"/>
                <w:lang w:val="en-US"/>
              </w:rPr>
            </w:pPr>
          </w:p>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processing is based on point (a) of Article 6(1) or point (a) of Article 9(2), the existence of the right to withdraw consent at any time, without affecting the lawfulness of processing based on consent before its withdrawal;</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përpunimi bazohet në germën "a" të nenit 6, paragrafi 1 ose në germën "a" të nenit 9, paragrafi 2, ekzistencën e së drejtës për të tërhequr pëlqimin në çdo kohë, pa ndikuar në ligjshmërinë e përpunimit bazuar në pëlqimin para tërheqjes së tij;</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p w:rsidR="00E8306E" w:rsidRPr="002F682E" w:rsidRDefault="00E8306E" w:rsidP="00E8306E">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(d) DPL</w:t>
            </w:r>
            <w:r w:rsidRPr="002F682E">
              <w:rPr>
                <w:rFonts w:ascii="Times New Roman" w:hAnsi="Times New Roman" w:cs="Times New Roman"/>
                <w:sz w:val="18"/>
                <w:szCs w:val="18"/>
                <w:lang w:val="en-US"/>
              </w:rPr>
              <w:t xml:space="preserve"> </w:t>
            </w: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p>
          <w:p w:rsidR="00E8306E" w:rsidRPr="002F682E" w:rsidRDefault="00E8306E" w:rsidP="00E8306E">
            <w:pPr>
              <w:spacing w:after="0" w:line="240" w:lineRule="auto"/>
              <w:ind w:left="23" w:hanging="2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 basis for processing; where the legal basis is consent: the possibility, to withdraw such consent; where the legal basis is legitimate interest: which legitimate interest is pursued by the processing;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(g)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Further, the existence of the rights under Articles 21 to 27 and the right to lodge a complaint with the Commissioner.</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from which source the personal data originate, and if applicable, whether it came from publicly accessible sources;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nga cili burim e kanë origjinën të dhënat personale, dhe sipas rastit, nëse kanë ardhur nga një burim i aksesueshëm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 and, additionally, on the categories of personal data to be processed, from which source the personal data originate, and, if applicable, </w:t>
            </w:r>
            <w:r w:rsidRPr="002F682E">
              <w:rPr>
                <w:rFonts w:ascii="Times New Roman" w:hAnsi="Times New Roman" w:cs="Times New Roman"/>
                <w:color w:val="FF0000"/>
                <w:sz w:val="18"/>
                <w:szCs w:val="18"/>
                <w:lang w:val="en-US"/>
              </w:rPr>
              <w:t>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p>
          <w:p w:rsidR="00E8306E" w:rsidRPr="002F682E" w:rsidRDefault="00E8306E" w:rsidP="00E8306E">
            <w:pPr>
              <w:widowControl w:val="0"/>
              <w:spacing w:after="0" w:line="240" w:lineRule="auto"/>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(2)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e vendimmarrjes së automatizuar, duke përfshirë profilizimin, të përmendur në nenin 22, paragrafët 1 dhe 4, si dhe të paktën në ato raste, informacionin e duhur në lidhje me logjikën përkatëse, si edhe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Art.20 (1) (b) DPL</w:t>
            </w:r>
            <w:r w:rsidRPr="002F682E">
              <w:rPr>
                <w:rFonts w:ascii="Times New Roman" w:hAnsi="Times New Roman" w:cs="Times New Roman"/>
                <w:sz w:val="18"/>
                <w:szCs w:val="18"/>
                <w:lang w:val="en-US"/>
              </w:rPr>
              <w:t xml:space="preserve"> </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purpose (s) of processing, including the existence and the logic of automated decision-making and profiling.</w:t>
            </w: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p>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 xml:space="preserve">     </w:t>
            </w:r>
          </w:p>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the information referred to in paragraphs 1 and 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informacionin e përmendur në paragrafët 1 dhe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Sa i përket afatit për dhënien e informacionit,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 to the time frame of giving information: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within a reasonable period after obtaining the personal data, but at the latest within one month, having regard to the specific circumstances in which the personal data are processed;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brenda një afati të arsyeshëm pas marrjes së të dhënave personale, por jo më vonë se një muaj, duke pasur parasysh rrethanat specifike në të cilat përpunohen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(aa)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jo më vonë se një muaj pasi të jenë marrë të dhënat,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at the latest within one month after having obtained the data, or, </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the personal data are to be used for communication with the data subject, at the latest at the time of the first communication to that data subject;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do të përdoren për komunikimin me subjektin e të dhënave, jo më vonë se komunikimi i parë me atë subjekt të dhënash,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(bb)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të dhënat personale do të përdoren për komunikim me subjektin e të dhënave, jo më vonë se momenti i komunikimit të parë me subjektin e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if the personal data are to be used for communication with the data subject, at the   latest at the time of the first communication to that data subject;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if a disclosure to another recipient is envisaged, at the latest when the personal data are first disclosed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parashikohet deklarimi ndaj një marrësi tjetër, jo më vonë se kur deklarohen për herë të parë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(3) (b) (cc)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parashikohet përhapja tek një marrës tjetër, jo më vonë se momenti kur të dhënat personale janë përhapur për herë të parë.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 disclosure to another recipient is envisaged, at the latest, when the personal data are first disclosed.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p>
          <w:p w:rsidR="00E8306E" w:rsidRPr="002F682E" w:rsidRDefault="00E8306E" w:rsidP="00E8306E">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controller intends to further process the personal data for a purpose other than that for which the personal data were obtained, the controller shall provide the data subject prior to that further processing with information on that other purpose and with any relevant further information as referred to in paragraph 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Nëse kontrolluesi synon të përpunojë më tej të dhëna personale për një qëllim të ndryshëm nga ai për të cilin të dhënat personale janë marrë, kontrolluesi, para këtij përpunimi të mëtejshëm, duhet t'i japë subjektit të të dhënave informacion mbi qëllimin tjetër dhe çdo informacion tjetër të nevojshëm, sipas referimit në paragrafin 2.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(4) DPL</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kontrolluesi synon të përpunojë më tej të dhënat personale, për një qëllim të ndryshëm nga ai për të cilin ato janë mbledhur, dhe subjekti i të dhënave nuk e ka informacionin e duhur, kontrolluesi i ofron subjektit të të dhënave, përpara këtij përpunimi të mëtejshëm, informacion për këtë qëllim përpunimi, së bashku me çdo informacion shtesë të nevojshëm, siç përcaktohet në paragrafin 2. Përjashtimet e renditura pikat (a) deri te (c) të paragrafit 2 janë të zbatueshme.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AF0034">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the controller intends to further process the personal data, that is: for a purpose other than that for which the personal data were collected, and the data subject does not already have appropriate information, the controller shall provide the data subject prior to that further processing with information on that other purpose and with any relevant additional information as referred to in paragraph 2. The exemptions listed in paragraph 2 points (a) to (c) apply.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Paragraphs 1 to 4 shall not apply where and insofar as: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jc w:val="both"/>
              <w:rPr>
                <w:rFonts w:ascii="Times New Roman" w:hAnsi="Times New Roman" w:cs="Times New Roman"/>
                <w:sz w:val="18"/>
                <w:szCs w:val="18"/>
              </w:rPr>
            </w:pPr>
            <w:r w:rsidRPr="002F682E">
              <w:rPr>
                <w:rFonts w:ascii="Times New Roman" w:hAnsi="Times New Roman" w:cs="Times New Roman"/>
                <w:sz w:val="18"/>
                <w:szCs w:val="18"/>
              </w:rPr>
              <w:t>Paragrafët 1 deri 4 nuk zbatohen nëse dhe në masën që:</w:t>
            </w:r>
          </w:p>
          <w:p w:rsidR="00E8306E" w:rsidRPr="002F682E" w:rsidRDefault="00E8306E" w:rsidP="00E8306E">
            <w:pPr>
              <w:widowControl w:val="0"/>
              <w:spacing w:after="0" w:line="240" w:lineRule="auto"/>
              <w:ind w:firstLine="720"/>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të dhënat personale nuk janë marrë me bashkëpunimin e subjektit të të dhënave, duhet të jepet informacioni sipas paragrafit 1 dhe, gjithashtu kategoritë e të dhënave personale që do të përpunohen, burimi i të dhënave personale, dhe, nëse është e zbatueshme, nëse ato janë marrë nga regjistra publikë, përveç kur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personal data have not been obtained with the collaboration of the data subject, information must be given according to paragraph 1 and, additionally, on the categories of personal data to be processed, from which source the personal data originate, and, if applicable, whether it came from publicly accessible sources, unless: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already has the information;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e ka informacionin;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20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janë marrë me bashkëpunimin e subjektit të të dhënave , dhe subjekti i të dhënave nuk e ka informacionin e përmendur më poshtë, atij duhet t’i jepet informacioni si më poshtë: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collected from the data subject with his or her collaboration, and the data subject does not already have the information mentioned below, information has to be given to the data subject concerning the following items.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provision of such information proves impossible or would involve a disproportionate effort, in particular for processing for archiving purposes in the public interest, scientific or historical research purposes or statistical purposes, subject to the conditions and safeguards referred to in Article 89(1) or in so far as the obligation referred to in paragraph 1 of this Article 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dhënia e këtij informacioni duket e pamundur ose do të përfshinte një përpjekje joproporcionale, veçanërisht për përpunimin për qëllime arkivimi në interesin publik, për qëllimet e kërkimeve shkencore ose historike, për qëllime statistikore, në pajtim me kushtet dhe garancitë e referuara në nenin 89, paragrafi 1 ose në masën që detyrimi i referuar në paragrafin 1 të këtij neni mund ta bëjë të pamundur ose të rrezikojë seriozisht arritjen e objektivave të këtij përpunimi. Në këto raste kontrolluesi merr masat e përshtatshme për të mbrojtur të drejtat dhe liritë dhe interesat legjitime të subjekteve të të dhënave, duke përfshirë ofrimin e informacionit publikisht;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ofrimi i këtij informacioni rezulton i pamundur ose do të përbënte një përpjekje jo të arsyeshme dhe kontrolluesi ka marrë masat e duhura për të mbrojtur të drejtat dhe interesat e ligjshëm të subjektit të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provision of such information proves impossible or would involve a disproportionate effort, and the controller has taken appropriate measures to protect the data subject’s rights and legitimate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14 (5)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obtaining or disclosure is expressly laid down by Union or Member State law to which the controller is subject and which provides appropriate measures to protect the data subject's legitimate interests; or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marrja ose deklarimi parashikohet shprehimisht nga e drejta evropiane ose e shtetit anëtar të cilit i nënshtrohet kontrolluesi dhe që parashikon masa të përshtatshme për të mbrojtur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1C3DA4"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(b</w:t>
            </w:r>
            <w:r w:rsidR="00E8306E"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marrja e të dhënave nga burime të tjera përveç subjektit të të dhënave përcaktohet shprehimisht me ligj,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obtaining of data from other sources than the data subject is expressly laid down by the law,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14 (5) (d)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must remain confidential subject to an obligation of professional secrecy regulated by Union or Member State law, including a statutory obligation of secrecy.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personale duhet të mbeten konfidenciale duke iu nënshtruar një detyrimi të fshehtësisë profesionale të rregulluar nga e drejta evropiane ose e shtetit anëtar, duke përfshirë një detyrim ligjor të fshehtësisë.</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20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E8306E"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dhënia e informacionit nuk lejohet për shkak të një detyrimi për sekret profesional sipas ligjit.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giving information is not allowed because of an obligation to professional secrecy according to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516"/>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rPr>
              <w:t>Article 15  Right of access by the data subject</w:t>
            </w:r>
            <w:r w:rsidRPr="002F682E">
              <w:rPr>
                <w:rFonts w:ascii="Times New Roman" w:eastAsia="Calibri" w:hAnsi="Times New Roman" w:cs="Times New Roman"/>
                <w:b/>
                <w:color w:val="000000"/>
                <w:sz w:val="18"/>
                <w:szCs w:val="18"/>
              </w:rPr>
              <w:tab/>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data subject shall have the right to obtain from the controller confirmation as to whether or not personal data concerning him or her are being processed, and, where that is the case, access to the personal data and the following information: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marrë konfirmimin nga kontrolluesi nëse po përpunohen ose jo të dhënat që kanë të bëjnë me të dhe, nëse është rasti, të kërkojë akses tek të dhënat personale dhe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1C3DA4"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Subjekti i të dhënave gëzon të drejtën të marrë nga kontrolluesi, jo më vonë se 30 ditë nga data e paraqitjes së kërkesës, një konfirmim nëse të dhënat personale në lidhje me të janë duke u përpunuar apo jo, si dhe, kur është rasti, të ketë akses në të dhënat personale dhe informacionin e mëposhtëm: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8D0237" w:rsidP="00317292">
            <w:pPr>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 xml:space="preserve">The data subject shall have the right to obtain from the controller, in any event not later than 30 days from the day </w:t>
            </w:r>
            <w:r w:rsidR="00317292" w:rsidRPr="002F682E">
              <w:rPr>
                <w:rFonts w:ascii="Times New Roman" w:eastAsia="Calibri" w:hAnsi="Times New Roman" w:cs="Times New Roman"/>
                <w:sz w:val="18"/>
                <w:szCs w:val="18"/>
                <w:lang w:val="en-US"/>
              </w:rPr>
              <w:t>of the submission of the request</w:t>
            </w:r>
            <w:r w:rsidRPr="002F682E">
              <w:rPr>
                <w:rFonts w:ascii="Times New Roman" w:eastAsia="Calibri" w:hAnsi="Times New Roman" w:cs="Times New Roman"/>
                <w:sz w:val="18"/>
                <w:szCs w:val="18"/>
                <w:lang w:val="en-US"/>
              </w:rPr>
              <w:t>, confirmation as to whether or not personal data concerning him or her are being processed, and, where that is the case, have access to the personal data and the following information: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purposes of the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qëllimin(et) e përpunimit, duke përfshirë ekzistencën dhe logjikën e vendimmarrjes dhe profilizimit automatik,</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purpose (s) of processing, including the existence and the logic of automated decision-making and profiling,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28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categories of personal data concerned;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përkatëse;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 në fjalë, duke përfshirë, në rastet kur të dhënat personale 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(1) (c)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recipients or categories of recipient to whom the personal data have been or will be disclosed, in particular recipients in third countries or international organisations;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marrësit ose kategoritë e marrësve të cilëve u janë deklaruar ose do t’u deklarohen të dhënat personale, në veçanti marrësit në vendet e treta ose organizatat ndërkombëtare;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marrësve ose, kur mund të paraqiten rreziqe të veçanta për subjektet e të dhënave, marrësit e të dhënave të përpunuara, përfshirë nëse të dhënat transferohen në vende të huaja dhe nëse po, si sigurohet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possible, the envisaged period for which the personal data will be stored, or, if not possible, the criteria used to determine that period;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sipas rastit, afati i parashikuar gjatë të cilit do të ruhen të dhënat personale, ose, nëse nuk është e mundur, kriteret e përdorura për të përcaktuar atë afat;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afatin e parashikuar të ruajtjes së të dhënave personale ose, nëse kjo nuk është e mundur, kriteret e përdorura për ta përcaktuar këtë afat,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(e)</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the right to request from the controller rectification or erasure of personal data or restriction of processing of personal data concerning the data subject or to object to such processing;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ekzistencën e së drejtës për të kërkuar nga kontrolluesi korrigjimin ose fshirjen e të dhënave personale ose kufizimin e përpunimit të të dhënave personale në lidhje me subjektin e të dhënave ose për të kundërshtuar një përpunim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ushtrimin e të drejtave sipas neneve 22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95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(f)</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lodge a complaint with a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të drejtën për të paraqitur një ankesë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pStyle w:val="p2"/>
              <w:jc w:val="both"/>
              <w:rPr>
                <w:sz w:val="18"/>
                <w:szCs w:val="18"/>
              </w:rPr>
            </w:pPr>
            <w:r w:rsidRPr="002F682E">
              <w:rPr>
                <w:sz w:val="18"/>
                <w:szCs w:val="18"/>
              </w:rPr>
              <w:t>ushtrimin e të drejtave sipas neneve 22 deri te 27, dhe të drejtën për të paraqitur ankesë tek Komisioneri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color w:val="000000" w:themeColor="text1"/>
                <w:sz w:val="18"/>
                <w:szCs w:val="18"/>
              </w:rPr>
            </w:pPr>
            <w:r w:rsidRPr="002F682E">
              <w:rPr>
                <w:rFonts w:ascii="Times New Roman" w:hAnsi="Times New Roman" w:cs="Times New Roman"/>
                <w:color w:val="000000" w:themeColor="text1"/>
                <w:sz w:val="18"/>
                <w:szCs w:val="18"/>
                <w:lang w:val="en-US"/>
              </w:rPr>
              <w:t>Further, the existence of the rights under Articles 22 to 27 and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1025"/>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(g)</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the personal data are not collected from the data subject, any available information as to their source;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kur të dhënat personale nuk mblidhen nga subjekti i të dhënave, çdo informacion të disponueshëm si dhe burimin e tyre;</w:t>
            </w:r>
          </w:p>
          <w:p w:rsidR="00E8306E" w:rsidRPr="002F682E" w:rsidRDefault="00E8306E" w:rsidP="00E8306E">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21 </w:t>
            </w:r>
            <w:r w:rsidR="001C3DA4" w:rsidRPr="002F682E">
              <w:rPr>
                <w:rFonts w:ascii="Times New Roman" w:hAnsi="Times New Roman" w:cs="Times New Roman"/>
                <w:sz w:val="18"/>
                <w:szCs w:val="18"/>
              </w:rPr>
              <w:t xml:space="preserve">(1) </w:t>
            </w:r>
            <w:r w:rsidRPr="002F682E">
              <w:rPr>
                <w:rFonts w:ascii="Times New Roman" w:hAnsi="Times New Roman" w:cs="Times New Roman"/>
                <w:sz w:val="18"/>
                <w:szCs w:val="18"/>
              </w:rPr>
              <w:t>(d)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pStyle w:val="p2"/>
              <w:jc w:val="both"/>
              <w:rPr>
                <w:sz w:val="18"/>
                <w:szCs w:val="18"/>
              </w:rPr>
            </w:pPr>
            <w:r w:rsidRPr="002F682E">
              <w:rPr>
                <w:sz w:val="18"/>
                <w:szCs w:val="18"/>
              </w:rPr>
              <w:t>kategoritë e të dhënave personale në fjalë, duke përfshirë, në rastet kur të dhënat personale nuk janë mbledhur nga subjekti i të dhënave, çdo informacion të disponueshëm për burimin e këtyre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jc w:val="both"/>
              <w:rPr>
                <w:rFonts w:ascii="Times New Roman" w:hAnsi="Times New Roman" w:cs="Times New Roman"/>
                <w:color w:val="FF0000"/>
                <w:sz w:val="18"/>
                <w:szCs w:val="18"/>
              </w:rPr>
            </w:pPr>
            <w:r w:rsidRPr="002F682E">
              <w:rPr>
                <w:rFonts w:ascii="Times New Roman" w:hAnsi="Times New Roman" w:cs="Times New Roman"/>
                <w:color w:val="000000" w:themeColor="text1"/>
                <w:sz w:val="18"/>
                <w:szCs w:val="18"/>
              </w:rPr>
              <w:t>the categories of personal data concerned, including, where the personal data have not been collected from the data subject, any available information as to their source.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512"/>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(1) (h)</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existence of automated decision-making, including profiling, referred to in Article 22(1) and (4) and, at least in those cases, meaningful information about the logic involved, as well as the significance and the envisaged consequences of such processing for the data subject.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ekzistencën e vendimmarrjes së automatizuar, duke përfshirë profilizimin, të përmendur në nenin 22, paragrafët 1 dhe 4 dhe, të paktën në ato raste, informacionin e duhur në lidhje me logjikën përkatëse, si dhe rëndësinë dhe pasojat e parashikuara të këtij përpunimi për subjektin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pStyle w:val="p2"/>
              <w:jc w:val="both"/>
              <w:rPr>
                <w:sz w:val="18"/>
                <w:szCs w:val="18"/>
              </w:rPr>
            </w:pPr>
            <w:r w:rsidRPr="002F682E">
              <w:rPr>
                <w:sz w:val="18"/>
                <w:szCs w:val="18"/>
              </w:rPr>
              <w:t>qëllimin(et) e përpunimit, duke përfshirë ekzistencën dhe logjikën e vendimmarrjes dhe profilizimit automatik,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spacing w:after="0" w:line="240" w:lineRule="auto"/>
              <w:ind w:left="-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 (s) of processing, including the existence and the logic of automated decision-making and profiling, </w:t>
            </w:r>
          </w:p>
          <w:p w:rsidR="00E8306E" w:rsidRPr="002F682E" w:rsidRDefault="00E8306E" w:rsidP="00E8306E">
            <w:pPr>
              <w:jc w:val="both"/>
              <w:rPr>
                <w:rFonts w:ascii="Times New Roman" w:hAnsi="Times New Roman" w:cs="Times New Roman"/>
                <w:color w:val="FF0000"/>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Where personal data are transferred to a third country or to an international organisation, the data subject shall have the right to be informed of the appropriate safeguards pursuant to Article 46 relating to the transfer.</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të dhënat personale transferohen te një vend i tretë ose te një organizatë ndërkombëtare, subjekti i të dhënave ka të drejtën të informohet për garancitë e përshtatshme në pajtim me nenin 46 në lidhje me transferimin.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kategoritë e marrësve ose, kur mund të paraqiten rreziqe të veçanta për subjektet e të dhënave, marrësit e të dhënave të përpunuara, përfshirë nëse të dhënat transferohen në vende të huaja dhe nëse po, si sigurohet mbrojtja e duhur,</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8306E" w:rsidRPr="002F682E" w:rsidTr="00DD3F09">
        <w:trPr>
          <w:trHeight w:val="1493"/>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15 (3)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jep një kopje të të dhënave personale që i nënshtrohet përpunimit. Për çdo kopje tjetër të kërkuar nga subjekti i të dhënave, kontrolluesi mund të caktojë një tarifë të përshtatshme bazuar në shpenzimet administrative. Nëse subjekti i të dhënave e bën kërkesën me mjete elektronike dhe, përveçse kur kërkohet ndryshe nga subjekti i të dhënave, informacioni jepet në një format elektronik që përdoret zakonisht.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pStyle w:val="p2"/>
              <w:jc w:val="both"/>
              <w:rPr>
                <w:sz w:val="18"/>
                <w:szCs w:val="18"/>
              </w:rPr>
            </w:pPr>
            <w:r w:rsidRPr="002F682E">
              <w:rPr>
                <w:sz w:val="18"/>
                <w:szCs w:val="18"/>
              </w:rPr>
              <w:t>Kontrolluesi i ofron falas subjektit të të dhënave, një kopje të listës së kategorive të të dhënave të përpunuara, duke treguar përmbajtjen e secilës kategori që lidhet me subjektin e të dhënave. Ky informacion nuk cenon të drejtat dhe liritë e personave të tjerë. Për çdo kopje të mëvonshme të kërkuar nga subjekti i të dhënave, kontrolluesi mund të aplikojë një tarifë të arsyeshme në bazë të kostove administrative. Kur subjekti i të dhënave e bën kërkesën me mjete elektronike, dhe nëse nuk kërkohet ndryshe nga subjekti i të dhënave, informacioni ofrohet në formën elektronike të përdorur zakonisht.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spacing w:after="12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The controller shall provide to the data subject, for free, one copy of a list of the categories of data processed, showing the content of each category concerning the data subject. Such disclosure shall not adversely affect the rights and freedoms of others. For any further copies requested by the data subject, the controller may charge a reasonable fee based on the administrative costs. Where the data subject makes the request by electronic means, and unless otherwise requested by the data subject, the information shall be provided in a commonly used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8306E" w:rsidRPr="002F682E" w:rsidRDefault="00E8306E" w:rsidP="00E8306E">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1205"/>
        </w:trPr>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15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right to obtain a copy referred to in paragraph 3 shall not adversely affect the rights and freedoms of others.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E drejta për të marrë kopjen e përmendur në paragrafin 3 nuk ndikon negativisht të drejtat dhe liritë e të tjerëve.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E8306E" w:rsidP="00621E07">
            <w:pPr>
              <w:pStyle w:val="p2"/>
              <w:jc w:val="both"/>
              <w:rPr>
                <w:sz w:val="18"/>
                <w:szCs w:val="18"/>
              </w:rPr>
            </w:pPr>
            <w:r w:rsidRPr="002F682E">
              <w:rPr>
                <w:sz w:val="18"/>
                <w:szCs w:val="18"/>
              </w:rPr>
              <w:t>Ky informacion nuk cenon të drejtat dhe liritë e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jc w:val="both"/>
              <w:rPr>
                <w:rFonts w:ascii="Times New Roman" w:hAnsi="Times New Roman" w:cs="Times New Roman"/>
                <w:color w:val="FF0000"/>
                <w:sz w:val="18"/>
                <w:szCs w:val="18"/>
              </w:rPr>
            </w:pPr>
            <w:r w:rsidRPr="002F682E">
              <w:rPr>
                <w:rFonts w:ascii="Times New Roman" w:eastAsia="Calibri" w:hAnsi="Times New Roman" w:cs="Times New Roman"/>
                <w:sz w:val="18"/>
                <w:szCs w:val="18"/>
                <w:lang w:val="en-US"/>
              </w:rPr>
              <w:t>Such disclosure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Rectification and erasure</w:t>
            </w:r>
          </w:p>
        </w:tc>
      </w:tr>
      <w:tr w:rsidR="00621E07" w:rsidRPr="002F682E" w:rsidTr="00E143A5">
        <w:trPr>
          <w:trHeight w:val="188"/>
        </w:trPr>
        <w:tc>
          <w:tcPr>
            <w:tcW w:w="5000" w:type="pct"/>
            <w:gridSpan w:val="11"/>
            <w:tcBorders>
              <w:top w:val="single" w:sz="4" w:space="0" w:color="auto"/>
              <w:left w:val="doub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16 Right to rectification</w:t>
            </w:r>
          </w:p>
        </w:tc>
      </w:tr>
      <w:tr w:rsidR="00621E07" w:rsidRPr="002F682E" w:rsidTr="00DD3F09">
        <w:trPr>
          <w:trHeight w:val="71"/>
        </w:trPr>
        <w:tc>
          <w:tcPr>
            <w:tcW w:w="341" w:type="pct"/>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Subjekti i të dhënave ka të drejtën të përftojë nga kontrolluesi pa vonesë të panevojshme korrigjimin e të dhënave personale të pasakta në lidhje me të. Duke marrë parasysh qëllimet e përpunimit, subjekti i të dhënave ka të drejtën t'i plotësohen të dhënat personale të paplota, përfshirë nëpërmjet bërjes së një deklarimi plotësues.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1C3DA4" w:rsidP="00621E07">
            <w:pPr>
              <w:pStyle w:val="p2"/>
              <w:jc w:val="both"/>
              <w:rPr>
                <w:rFonts w:eastAsia="Calibri"/>
                <w:sz w:val="18"/>
                <w:szCs w:val="18"/>
              </w:rPr>
            </w:pPr>
            <w:r w:rsidRPr="002F682E">
              <w:rPr>
                <w:sz w:val="18"/>
                <w:szCs w:val="18"/>
              </w:rPr>
              <w:t xml:space="preserve">Subjekti i të dhënave gëzon të drejtën e korrigjimit nga kontrolluesi, jo më vonë se 30 ditë nga data e marrjes së kërkesës, të të dhënave të pasakta personale që lidhen me të. </w:t>
            </w:r>
            <w:r w:rsidR="00621E07" w:rsidRPr="002F682E">
              <w:rPr>
                <w:rFonts w:eastAsia="Calibri"/>
                <w:sz w:val="18"/>
                <w:szCs w:val="18"/>
              </w:rPr>
              <w:t>Duke marrë parasysh qëllimet e përpunimit, subjekti i të dhënave gëzon të drejtën e plotësimit të dhënave personale jo të plota, edhe me anë të  një deklarate plotësuese.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D0237" w:rsidRPr="002F682E" w:rsidRDefault="008D0237" w:rsidP="003019A2">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shall have the right to obtain from the controller </w:t>
            </w:r>
            <w:r w:rsidR="003019A2" w:rsidRPr="002F682E">
              <w:rPr>
                <w:rFonts w:ascii="Times New Roman" w:hAnsi="Times New Roman" w:cs="Times New Roman"/>
                <w:sz w:val="18"/>
                <w:szCs w:val="18"/>
              </w:rPr>
              <w:t>in any event not later than 30 days from the day of the submission of the request</w:t>
            </w:r>
            <w:r w:rsidR="003019A2"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en-US"/>
              </w:rPr>
              <w:t>the rectification of inaccurate personal data concerning him or her. Taking into account the purposes of the processing, the data subject shall have the right to have incomplete personal data completed, including by means of providing a supplementary statement.</w:t>
            </w:r>
          </w:p>
          <w:p w:rsidR="00621E07" w:rsidRPr="002F682E" w:rsidRDefault="00621E07" w:rsidP="00621E07">
            <w:pPr>
              <w:spacing w:after="120" w:line="240" w:lineRule="auto"/>
              <w:jc w:val="both"/>
              <w:rPr>
                <w:rFonts w:ascii="Times New Roman" w:eastAsia="Calibri"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374"/>
                <w:tab w:val="right" w:pos="1379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17 Right to erasure (‘right to be forgotten’)</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që t'i kërkojë kontrolluesit të bëjë fshirjen e të dhënave personale në lidhje me të pa vonesë të paarsyeshme dhe kontrolluesi ka detyrimin të fshijë të dhënat personale pa vonesë të paarsyeshme, nëse zbatohet një prej shkaqeve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1C3DA4" w:rsidP="00621E07">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Subjekti i të dhënave gëzon të drejtën e fshirjes nga kontrolluesi të të dhënave personale që lidhen me të, dhe kontrolluesi ka detyrimin të fshijë të dhënat personale, jo më vonë se 30 ditë nga data e 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3019A2" w:rsidP="003019A2">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personal data are no longer necessary in relation to the purposes for which they were collected or otherwise processed;</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të dhënat personale nuk janë më të nevojshme për qëllimet për të cilat ato janë mbledhur ose përpunuar;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before="120" w:after="0" w:line="240" w:lineRule="auto"/>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withdraws consent on which the processing is based according to point (a) of Article 6(1), or point (a) of Article 9(2), and where there is no other legal ground for the processing;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tërheq pëlqimin mbi të cilin bazohet përpunimi sipas pikës "a" të nenit 6, paragrafi 1, ose pikës "a" të nenit 9, paragrafi 2, dhe nëse nuk ka shkak tjetër ligjor për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objects to the processing pursuant to Article 21(1) and there are no overriding legitimate grounds for the processing, or the data subject objects to the processing pursuant to Article 21(2);</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e kundërshton përpunimin në pajtim me nenin 21, paragrafi 1 dhe nuk ka shkaqe legjitime mbizotëruese për përpunimin, ose subjekti i të dhënave e kundërshton përpunimin në pajtim me nenin 21,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214DD3" w:rsidRPr="002F682E" w:rsidTr="00DD3F09">
        <w:tc>
          <w:tcPr>
            <w:tcW w:w="341" w:type="pct"/>
            <w:shd w:val="clear" w:color="auto" w:fill="FFFFFF" w:themeFill="background1"/>
          </w:tcPr>
          <w:p w:rsidR="00214DD3" w:rsidRPr="002F682E" w:rsidRDefault="00214DD3" w:rsidP="00214DD3">
            <w:pPr>
              <w:jc w:val="both"/>
              <w:rPr>
                <w:rFonts w:ascii="Times New Roman" w:hAnsi="Times New Roman" w:cs="Times New Roman"/>
                <w:sz w:val="18"/>
                <w:szCs w:val="18"/>
              </w:rPr>
            </w:pPr>
            <w:r w:rsidRPr="002F682E">
              <w:rPr>
                <w:rFonts w:ascii="Times New Roman" w:hAnsi="Times New Roman" w:cs="Times New Roman"/>
                <w:sz w:val="18"/>
                <w:szCs w:val="18"/>
              </w:rPr>
              <w:t>17 (1) (d)</w:t>
            </w:r>
          </w:p>
        </w:tc>
        <w:tc>
          <w:tcPr>
            <w:tcW w:w="863" w:type="pct"/>
            <w:gridSpan w:val="2"/>
            <w:shd w:val="clear" w:color="auto" w:fill="FFFFFF" w:themeFill="background1"/>
          </w:tcPr>
          <w:p w:rsidR="00214DD3" w:rsidRPr="002F682E" w:rsidRDefault="00214DD3" w:rsidP="00214DD3">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unlawfully processed;</w:t>
            </w:r>
          </w:p>
        </w:tc>
        <w:tc>
          <w:tcPr>
            <w:tcW w:w="837" w:type="pct"/>
            <w:shd w:val="clear" w:color="auto" w:fill="FFFFFF" w:themeFill="background1"/>
          </w:tcPr>
          <w:p w:rsidR="00214DD3" w:rsidRPr="002F682E" w:rsidRDefault="00214DD3" w:rsidP="00214DD3">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përpunuar në mënyrë të paligjshme;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rPr>
              <w:t>Subjekti i të dhënave gëzon të drejtën e fshirjes nga kontrolluesi të të dhënave personale që lidhen me të, dhe kontrolluesi ka detyrimin të fshijë të dhënat personale, jo më vonë se 30 ditë nga data e marrjes së kërkesës, kur të dhënat përpunohen në mënyrë të paligjshme.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3019A2" w:rsidP="00214DD3">
            <w:pPr>
              <w:spacing w:after="120" w:line="240" w:lineRule="auto"/>
              <w:jc w:val="both"/>
              <w:rPr>
                <w:rFonts w:ascii="Times New Roman" w:hAnsi="Times New Roman" w:cs="Times New Roman"/>
                <w:color w:val="000000" w:themeColor="text1"/>
                <w:sz w:val="18"/>
                <w:szCs w:val="18"/>
                <w:lang w:val="en-US"/>
              </w:rPr>
            </w:pPr>
            <w:r w:rsidRPr="002F682E">
              <w:rPr>
                <w:rFonts w:ascii="Times New Roman" w:hAnsi="Times New Roman" w:cs="Times New Roman"/>
                <w:sz w:val="18"/>
                <w:szCs w:val="18"/>
                <w:lang w:val="en-US"/>
              </w:rPr>
              <w:t xml:space="preserve">The data subject shall have the right to obtain from the controller the erasure of personal data concerning him </w:t>
            </w:r>
            <w:r w:rsidRPr="002F682E">
              <w:rPr>
                <w:rFonts w:ascii="Times New Roman" w:hAnsi="Times New Roman" w:cs="Times New Roman"/>
                <w:sz w:val="18"/>
                <w:szCs w:val="18"/>
              </w:rPr>
              <w:t>in any event not later than 30 days from the day of the submission of the request</w:t>
            </w:r>
            <w:r w:rsidRPr="002F682E">
              <w:rPr>
                <w:rFonts w:ascii="Times New Roman" w:hAnsi="Times New Roman" w:cs="Times New Roman"/>
                <w:sz w:val="18"/>
                <w:szCs w:val="18"/>
                <w:lang w:val="en-US"/>
              </w:rPr>
              <w:t xml:space="preserve"> and the controller shall have the obligation to erase personal data without undue delay where data are being processed unlawfully.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214DD3" w:rsidRPr="002F682E" w:rsidRDefault="00214DD3" w:rsidP="00214DD3">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(e)</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personal data have to be erased for compliance with a legal obligation in Union or Member State law to which the controller is subject;</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duhet të fshihen për të përmbushur një detyrim ligjor në të drejtën evropiane ose të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(1) (f)</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personal data have been collected in relation to the offer of information society services referred to in Article 8(1).</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dhënat personale janë mbledhur në lidhje me ofertën e shërbimeve të shoqërisë së informacionit të referuara në nenin 8,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(2)</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tc>
        <w:tc>
          <w:tcPr>
            <w:tcW w:w="837" w:type="pct"/>
            <w:shd w:val="clear" w:color="auto" w:fill="auto"/>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kontrolluesi i ka bërë të dhënat personale publike dhe është i detyruar sipas paragrafit 1 t'i fshijë të dhënat personale, kontrolluesi, duke marrë parasysh teknologjinë e disponueshme dhe shpenzimet për zbatimin, ndërmerr hapat e arsyeshëm, duke përfshirë masat teknike, për të informuar kontrolluesit që po përpunojnë të dhënat personale që subjekti i të dhënave ka kërkuar fshirjen nga këta kontrollues të çdo lidhjeje, kopjeje apo përsëritjeje të këtyre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Paragraphs 1 and 2 shall not apply to the extent that processing is necessary:</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Paragrafët 1 dhe 2 nuk zbatohen në masën që përpunimi është i nevojshëm: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i të dhënave, nuk konsiderohet i paligjshëm kur:</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Processing data shall, in particular, not be regarded as unlawful, where it is: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exercising the right of freedom of expression and information;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 ushtrimin e së drejtës së lirisë së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dhe proporcional me ushtrimin e së drejtës për lirinë e shprehjes sipas nenit 15, ose të së drejtës për akses të publikut në dokumente zyrtare dhe në informacione të sektorit publik sipas nenit 17,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and proportionate for exercising the right to freedom of expression according to Article 15 or the right to public access to official documents and public sector information according to Article 17, 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compliance with a legal obligation which requires processing by Union or Member State law to which the controller is subject or for the performance of a task carried out in the public interest or in the exercise of official authority vested in the controller;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 përmbushjen e një detyrimi ligjor që kërkon përpunimin sipas së drejtës evropiane ose të shtetit të anëtar së cilës i nënshtrohet kontrolluesi ose për përmbushjen e një detyre në interesin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reasons of public interest in the area of public health in accordance with points (h) and (i) of Article 9(2) as well as Article 9(3);</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shkaqe të interesit publik në sferën e shëndetit publik në pajtim me pikat "ë" dhe "f" të nenit 9, paragrafi 2, si dhe të nenit 9,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kryhet për qëllime arkivimi në interesin publik, për qëllime kërkimore shkencore ose historike, ose për qëllime statistikore dhe zbatohet paragrafi 4 i nenit 16, ose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performed for archiving purposes in the public interest, scientific or historical research purposes or statistical purposes and Article 16 paragraph 4 applies, or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(d)</w:t>
            </w:r>
          </w:p>
        </w:tc>
        <w:tc>
          <w:tcPr>
            <w:tcW w:w="863" w:type="pct"/>
            <w:gridSpan w:val="2"/>
            <w:shd w:val="clear" w:color="auto" w:fill="FFFFFF" w:themeFill="background1"/>
          </w:tcPr>
          <w:p w:rsidR="00621E07" w:rsidRPr="002F682E" w:rsidRDefault="00621E07" w:rsidP="00621E07">
            <w:pPr>
              <w:tabs>
                <w:tab w:val="left" w:pos="915"/>
              </w:tabs>
              <w:jc w:val="both"/>
              <w:rPr>
                <w:rFonts w:ascii="Times New Roman" w:hAnsi="Times New Roman" w:cs="Times New Roman"/>
                <w:sz w:val="18"/>
                <w:szCs w:val="18"/>
              </w:rPr>
            </w:pPr>
            <w:r w:rsidRPr="002F682E">
              <w:rPr>
                <w:rFonts w:ascii="Times New Roman" w:hAnsi="Times New Roman" w:cs="Times New Roman"/>
                <w:sz w:val="18"/>
                <w:szCs w:val="18"/>
              </w:rPr>
              <w:t>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 qëllime arkivimi në interesin publik ose qëllime të kërkimit shkencor, ose historik, ose qëllime statistikore në pajtim me nenin 89, paragrafi 1, në masën që e drejta e përmendur në paragrafin 1 mund ta bëjë të pamundur ose të rrezikojë seriozisht arritjen e objektivave të atij përpunimi;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arsye të interesit publik në fushën e shëndetit publik në përputhje me pikat (h) dhe (i) të nenit 9,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29" w:firstLine="2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reasons of public interest in the area of public health in accordance with points (h) and (i) of Article 9, or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17 (3) (e)</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For the establishment, exercise or defence of legal claims.</w:t>
            </w:r>
          </w:p>
        </w:tc>
        <w:tc>
          <w:tcPr>
            <w:tcW w:w="837" w:type="pct"/>
            <w:shd w:val="clear" w:color="auto" w:fill="FFFFFF" w:themeFill="background1"/>
          </w:tcPr>
          <w:p w:rsidR="00621E07" w:rsidRPr="002F682E" w:rsidRDefault="00621E07" w:rsidP="00621E07">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ngritjen, ushtrimin ose mbrojtjen e pretendimeve ligjore.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Necessary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65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18  </w:t>
            </w:r>
            <w:r w:rsidRPr="002F682E">
              <w:rPr>
                <w:rFonts w:ascii="Times New Roman" w:eastAsia="Calibri" w:hAnsi="Times New Roman" w:cs="Times New Roman"/>
                <w:b/>
                <w:color w:val="000000"/>
                <w:sz w:val="18"/>
                <w:szCs w:val="18"/>
                <w:lang w:val="sq-AL"/>
              </w:rPr>
              <w:t>Right to restriction of processing</w:t>
            </w:r>
            <w:r w:rsidRPr="002F682E">
              <w:rPr>
                <w:rFonts w:ascii="Times New Roman" w:eastAsia="Calibri" w:hAnsi="Times New Roman" w:cs="Times New Roman"/>
                <w:b/>
                <w:color w:val="000000"/>
                <w:sz w:val="18"/>
                <w:szCs w:val="18"/>
              </w:rPr>
              <w:tab/>
            </w:r>
          </w:p>
        </w:tc>
      </w:tr>
      <w:tr w:rsidR="00621E07" w:rsidRPr="002F682E" w:rsidTr="00DD3F09">
        <w:trPr>
          <w:trHeight w:val="70"/>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obtain from the controller restriction of processing where one of the following applies: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përftojë nga kontrolluesi kufizimin e përpunimit nëse zbatohet një nga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rPr>
          <w:trHeight w:val="854"/>
        </w:trPr>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 (a)</w:t>
            </w:r>
          </w:p>
          <w:p w:rsidR="00621E07" w:rsidRPr="002F682E" w:rsidRDefault="00621E07" w:rsidP="00621E07">
            <w:pPr>
              <w:jc w:val="both"/>
              <w:rPr>
                <w:rFonts w:ascii="Times New Roman" w:hAnsi="Times New Roman" w:cs="Times New Roman"/>
                <w:sz w:val="18"/>
                <w:szCs w:val="18"/>
              </w:rPr>
            </w:pP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accuracy of the personal data is contested by the data subject, for a period enabling the controller to verify the accuracy of the personal data;</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saktësia e të dhënave personale kundërshtohet nga subjekti i të dhënave për një afat që i mundëson kontrolluesit të verifikojë saktësinë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processing is unlawful and the data subject opposes the erasure of the personal data and requests the restriction of their use instead;</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është i paligjshëm dhe subjekti i të dhënave e kundërshton fshirjen e të dhënave personale dhe në vend të saj kërkon kufizimin e përdorimit të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no longer needs the personal data for the purposes of the processing, but they are required by the data subject for the establishment, exercise or defence of legal claims;</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kontrolluesit nuk i duhen më të dhënat personale për qëllimet e përpunimit, por ato kërkohen nga subjekti i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18 (1) (d)</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has objected to processing pursuant to Article 21(1) pending the verification whether the legitimate grounds of the controller override those of the data subject.</w:t>
            </w:r>
          </w:p>
        </w:tc>
        <w:tc>
          <w:tcPr>
            <w:tcW w:w="837" w:type="pct"/>
            <w:shd w:val="clear" w:color="auto" w:fill="auto"/>
          </w:tcPr>
          <w:p w:rsidR="00621E07" w:rsidRPr="009D2634" w:rsidRDefault="00621E07" w:rsidP="00621E07">
            <w:pPr>
              <w:ind w:firstLine="72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Subjekti i të dhënave e ka kundërshtuar përpunimin në pajtim me nenin 21, paragrafi 1 në pritje të verifikimit nëse shkaqe legjitime të kontrolluesit mbizotërojnë ato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18 (2)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w:t>
            </w:r>
          </w:p>
        </w:tc>
        <w:tc>
          <w:tcPr>
            <w:tcW w:w="837" w:type="pct"/>
            <w:shd w:val="clear" w:color="auto" w:fill="auto"/>
          </w:tcPr>
          <w:p w:rsidR="00621E07" w:rsidRPr="009D2634" w:rsidRDefault="00621E07" w:rsidP="009D2634">
            <w:pPr>
              <w:jc w:val="both"/>
              <w:rPr>
                <w:rFonts w:ascii="Times New Roman" w:hAnsi="Times New Roman" w:cs="Times New Roman"/>
                <w:sz w:val="18"/>
                <w:szCs w:val="18"/>
              </w:rPr>
            </w:pPr>
            <w:r w:rsidRPr="009D2634">
              <w:rPr>
                <w:rFonts w:ascii="Times New Roman" w:hAnsi="Times New Roman" w:cs="Times New Roman"/>
                <w:sz w:val="18"/>
                <w:szCs w:val="18"/>
              </w:rPr>
              <w:t>Nëse përpunimi kufizohet sipas paragrafit 1, këto të dhëna personale, me përjashtim të ruajtjes, përpunohen vetëm me pëlqimin e subjektit të të dhënave për ngritjen, ushtrimin ose mbrojtjen e pretendimeve ligjore ose për mbrojtjen e të drejtave të një personi tjetër fizik ose juridik ose për shkaqe të interesit të rëndësishëm publik të Bashkimit Evropian ose të një shteti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18 (3)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data subject who has obtained restriction of processing pursuant to paragraph 1 shall be informed by the controller before the restriction of processing is lifted.</w:t>
            </w:r>
          </w:p>
        </w:tc>
        <w:tc>
          <w:tcPr>
            <w:tcW w:w="837" w:type="pct"/>
            <w:shd w:val="clear" w:color="auto" w:fill="auto"/>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subjekt të dhënash që ka përftuar kufizimin e përpunimit në pajtim me paragrafin 1 informohet nga kontrolluesi para revokimit të kufizimit të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pStyle w:val="p1"/>
              <w:jc w:val="both"/>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19</w:t>
            </w:r>
            <w:r w:rsidRPr="002F682E">
              <w:rPr>
                <w:rFonts w:ascii="Times New Roman" w:eastAsia="Calibri" w:hAnsi="Times New Roman" w:cs="Times New Roman"/>
                <w:color w:val="000000"/>
                <w:sz w:val="18"/>
                <w:szCs w:val="18"/>
                <w:lang w:val="sq-AL"/>
              </w:rPr>
              <w:t xml:space="preserve">   </w:t>
            </w:r>
            <w:r w:rsidRPr="002F682E">
              <w:rPr>
                <w:rFonts w:ascii="Times New Roman" w:eastAsia="Calibri" w:hAnsi="Times New Roman" w:cs="Times New Roman"/>
                <w:b/>
                <w:color w:val="000000"/>
                <w:sz w:val="18"/>
                <w:szCs w:val="18"/>
                <w:lang w:val="sq-AL"/>
              </w:rPr>
              <w:t>Notification obligation regarding rectification or erasure of personal data or restriction of processing</w:t>
            </w:r>
          </w:p>
        </w:tc>
      </w:tr>
      <w:tr w:rsidR="00621E07" w:rsidRPr="002F682E" w:rsidTr="00DD3F09">
        <w:trPr>
          <w:trHeight w:val="4310"/>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19</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shall communicate any rectification or erasure of personal data or restriction of processing carried out in accordance with Article 16, Article 17(1) and Article 18 to each recipient to whom the personal data have been disclosed, unless this proves impossible or involves disproportionate effort. The controller shall inform the data subject about those recipients if the data subject requests it.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hAnsi="Times New Roman" w:cs="Times New Roman"/>
                <w:sz w:val="18"/>
                <w:szCs w:val="18"/>
              </w:rPr>
            </w:pPr>
            <w:r w:rsidRPr="002F682E">
              <w:rPr>
                <w:rFonts w:ascii="Times New Roman" w:hAnsi="Times New Roman" w:cs="Times New Roman"/>
                <w:sz w:val="18"/>
                <w:szCs w:val="18"/>
              </w:rPr>
              <w:t>Kontrolluesi komunikon çdo korrigjim ose fshirje të të dhënave personale ose kufizim të përpunimit të kryer në pajtim me nenin 16, nenin 17, paragrafi 1 dhe nenin 18 për çdo marrës të cilit i janë deklaruar të dhënat personale, përveçse kur kjo duket e pamundur ose përfshin përpjekje joproporcionale. Kontrolluesi njofton subjektin e të dhënave për këta marrës nëse subjekti i të dhënave e kërkon këtë gjë.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22 (4) DPL</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 xml:space="preserve">Kur të dhënat korrigjohen ose fshihen, kontrolluesi informon të gjithë marrësit të cilëve ua ka përhapur ato të dhëna. Kontrolluesi informon subjektin e të dhënave rreth këtyre marrësve, nëse dicka e tillë kërkohet nga subjekti i të dhënave. Këto detyrime të kontrolluesit nuk gjejnë zbatim, vetëm në atoraste kur përmbushja e tyre është e pamundur ose do të kërkonte përpjekje të paarsyeshme. </w:t>
            </w:r>
          </w:p>
          <w:p w:rsidR="00621E07" w:rsidRPr="002F682E" w:rsidRDefault="00621E07" w:rsidP="00621E07">
            <w:pPr>
              <w:widowControl w:val="0"/>
              <w:spacing w:after="0" w:line="240" w:lineRule="auto"/>
              <w:jc w:val="both"/>
              <w:rPr>
                <w:rFonts w:ascii="Times New Roman" w:eastAsia="Calibri"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sz w:val="18"/>
                <w:szCs w:val="18"/>
                <w:lang w:val="en-US"/>
              </w:rPr>
            </w:pPr>
            <w:r w:rsidRPr="002F682E">
              <w:rPr>
                <w:rFonts w:ascii="Times New Roman" w:eastAsia="Calibri" w:hAnsi="Times New Roman" w:cs="Times New Roman"/>
                <w:sz w:val="18"/>
                <w:szCs w:val="18"/>
                <w:lang w:val="en-US"/>
              </w:rPr>
              <w:t>Where data have been rectified or erased, the controller shall inform all recipients to whom he has knowingly disclosed the relevant data. The controller shall inform the data subject about these recipients, if the data subject so requests. These obligations of the controller apply, unless their fulfilment is impossible or would involve disproportionate effort.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20  </w:t>
            </w:r>
            <w:r w:rsidRPr="002F682E">
              <w:rPr>
                <w:rFonts w:ascii="Times New Roman" w:eastAsia="Calibri" w:hAnsi="Times New Roman" w:cs="Times New Roman"/>
                <w:b/>
                <w:color w:val="000000"/>
                <w:sz w:val="18"/>
                <w:szCs w:val="18"/>
                <w:lang w:val="sq-AL"/>
              </w:rPr>
              <w:t>Right to data portability</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të drejtën të marrë të dhëna personale në lidhje me të, të cilat ai ia ka dhënë kontrolluesit, në një format të strukturuar, të përdorur gjerësisht dhe të lexueshëm automatikisht dhe ka të drejtën për t'i transmetuar ato të dhëna te një kontrollues tjetër pa asnjë pengesë nga kontrolluesi të cilit i janë dhënë të dhënat personale,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i jepen një kontrolluesi nga subjekti i të dhënave, mbi bazë pëlqimi ose kontrate, për shkak se 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 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(1)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processing is based on consent pursuant to point (a) of Article 6(1) or point (a) of Article 9(2) or on a contract pursuant to point (b) of Article 6(1); and</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bazohet në pëlqimin sipas pikës "a" të nenit 6, paragrafi 1 ose pikës "a" të nenit 9, paragrafi 2 ose në një kontratë sipas pikës "b" të nenit 6, paragrafi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i jepen një kontrolluesi nga subjekti i të dhënave , mbi bazë pëlqimi ose kontrate, për shkak se 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 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(1)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automated means.</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bëhet me mjete automatike.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i jepen një kontrolluesi nga subjekti i të dhënave , mbi bazë pëlqimi ose kontrate, për shkak se subjekti i të dhënave dëshiron që këto të dhëna të përpunohen për një qëllim specifik, subjekti i të dhënave gëzon të drejtën të marrë nga kontrolluesi rezultatin e përpunimit të të dhënave të ofruara. Për sa i përket përpunimit të kryer me mjete automatike, rezultati i përpunimit jepet në një format të strukturuar, të përdorur gjerësisht dhe të lexueshëm nga pajisjet. Me kërkesë të veçantë nga subjekti i të dhënave 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have been provided by the data subject to a controller, on grounds of consent or contract, because the data subject wants these data to be processed for a specific purpose, the data subject has the right to receive from the controller the result of processing the provided data; as far as processing is done by automated means, the result of processing shall be provided in a structured, commonly used and machine-readable format. 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exercising his or her right to data portability pursuant to paragraph 1, the data subject shall have the right to have the personal data transmitted directly from one controller to another, where technically feasible.</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ushtrimin e të drejtës së tij për transferueshmërinë në pajtim me paragrafin 1, subjekti i të dhënave ka të drejtën për transferimin e të dhënave personale nga një kontrollues në tjetrin, nëse kjo është teknikisht e mundur.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Me kërkesë të veçantë nga subjekti i të dhënave dhe kur është e mundur nga pikëpamja teknike, kontrolluesi transmeton rezultatin e përpunimit, drejtpërdrejt tek një kontrollues tjetër.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Upon special request from the data subject, the controller shall, where technically feasible, transmit the result of processing directly to another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20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exercise of the right referred to in paragraph 1 of this Article shall be without prejudice to Article 17. That right shall not apply to processing necessary for the performance of a task carried out in the public interest or in the exercise of official authority vested in the controller.</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 i së drejtës së përmendur në paragrafin 1 të këtij neni duhet bërë pa cenuar nenin 17. Kjo e drejtë nuk zbatohet në përpunimin e nevojshëm për përmbushjen e një detyre të kryer në interes publik ose në ushtrim të autoritetit zyrtar të veshur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Kjo e drejtë nuk mund të ushtrohet kur përpunimi i të dhënave është i nevojshëm për kryerjen e një detyre, e cila i është caktuar kontrolluesit me ligj dhe kryhet në interes të publikut dhe/ose në ushtrimin e autoritetit zyrtar.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This right cannot be exercised concerning the processing of data which is necessary for the performance of a task, which was vested in the controller by law and is carried out in the public interest and/or in the exercise of official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20 (4)</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The right referred to in paragraph 1 shall not adversely affect the rights and freedoms of others.</w:t>
            </w:r>
          </w:p>
        </w:tc>
        <w:tc>
          <w:tcPr>
            <w:tcW w:w="837" w:type="pct"/>
            <w:shd w:val="clear" w:color="auto" w:fill="FFFFFF" w:themeFill="background1"/>
          </w:tcPr>
          <w:p w:rsidR="00621E07" w:rsidRPr="002F682E" w:rsidRDefault="00621E07" w:rsidP="00621E07">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 përmendur në paragrafin 1 nuk ndikon negativisht te të drejtat dhe liritë e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1C3DA4" w:rsidP="001C3DA4">
            <w:pPr>
              <w:spacing w:after="0" w:line="240" w:lineRule="auto"/>
              <w:jc w:val="both"/>
              <w:rPr>
                <w:rFonts w:ascii="Times New Roman" w:hAnsi="Times New Roman" w:cs="Times New Roman"/>
                <w:b/>
                <w:bCs/>
                <w:sz w:val="18"/>
                <w:szCs w:val="18"/>
              </w:rPr>
            </w:pPr>
            <w:r w:rsidRPr="002F682E">
              <w:rPr>
                <w:rFonts w:ascii="Times New Roman" w:hAnsi="Times New Roman" w:cs="Times New Roman"/>
                <w:sz w:val="18"/>
                <w:szCs w:val="18"/>
              </w:rPr>
              <w:t>E drejta e përmendur në paragrafin 1 nuk mund të cënojë të drejtat dhe liritë e personave të tjerë.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referred to in paragraph 1 shall not adversely affect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Section 4 </w:t>
            </w:r>
            <w:r w:rsidRPr="002F682E">
              <w:rPr>
                <w:rFonts w:ascii="Times New Roman" w:eastAsia="Calibri" w:hAnsi="Times New Roman" w:cs="Times New Roman"/>
                <w:b/>
                <w:sz w:val="18"/>
                <w:szCs w:val="18"/>
                <w:lang w:val="sq-AL"/>
              </w:rPr>
              <w:t>Right to object and automated individual decision-making</w:t>
            </w:r>
            <w:r w:rsidRPr="002F682E">
              <w:rPr>
                <w:rFonts w:ascii="Times New Roman" w:eastAsia="Calibri" w:hAnsi="Times New Roman" w:cs="Times New Roman"/>
                <w:b/>
                <w:color w:val="000000"/>
                <w:sz w:val="18"/>
                <w:szCs w:val="18"/>
              </w:rPr>
              <w:tab/>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536"/>
              </w:tabs>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b/>
                <w:sz w:val="18"/>
                <w:szCs w:val="18"/>
              </w:rPr>
              <w:t>Article 21 Right to object</w:t>
            </w:r>
            <w:r w:rsidRPr="002F682E">
              <w:rPr>
                <w:rFonts w:ascii="Times New Roman" w:eastAsia="Calibri" w:hAnsi="Times New Roman" w:cs="Times New Roman"/>
                <w:b/>
                <w:color w:val="000000"/>
                <w:sz w:val="18"/>
                <w:szCs w:val="18"/>
              </w:rPr>
              <w:tab/>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object, on grounds relating to his or her particular situation, at any time to processing of personal data concerning him or her which is based on point (e) or (f) of Article 6(1),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për të kundërshtuar në çdo kohë, për shkaqe në lidhje me situatën e veçantë të tij, përpunimin e të dhënave personale në lidhje me të që bazohet në pikën "d" ose "dh" të nenit 6, paragrafi 1, duke përfshirë profilizimin e bazuar në këto dispozita. Kontrolluesi nuk do të përpunojë më të dhënat personale përveçse kur kontrolluesi demonstron shkaqe detyruese legjitime për përpunimin që mbizotërojnë mbi interesat, të drejtat dhe liritë e subjektit të të dhënave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26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gëzon të drejtën të kundërshtojë në çdo kohë, për arsye që lidhen me situatën e tij të veçantë, përpunimin e të dhënave personale në lidhje me të, në bazë të gërmave  (e) dhe (f) të nenit 7, përfshirë profilizimin bazuar në ato dispozita. Kjo vlen përkatësisht për përpunimin e të dhënave sensitive ose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subject shall have the right to object, on grounds relating to his or her particular situation, at any time to the processing of personal data concerning him or her which is based on point (e) or (f) of Article 7, including profiling based on those provisions. This applies correspondingly to the processing of sensitive or penal data.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marketingu të drejtpërdrejtë, subjekti i të dhënave ka të drejtën të kundërshtojë në çdo kohë përpunimin e të dhënave personale të tij për këtë marketing, përfshirë edhe profilizimin, deri në masën që ai lidhet me këtë marketing.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të dhënat personale përpunohen për qëllime të marketingut të drejtpërdrejtë, subjekti i të dhënave gëzon të drejtën të kundërshtojë në çdo kohë, pa pasur nevojë të japë ndonjë arsye, përpunimin e të dhënave të tij personale për qëllime të marketingut të drejtpërdrejtë, që përfshin profilizimin për aq sa është i lidhur me këtë marketing të drejtpërdrejtë.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personal data are processed for direct marketing purposes, the data subject shall have the right to object at any time, without having to give any reasons, to the processing of his or her personal data for direct marketing purposes, which includes profiling to the extent that it is related to such direct marketing.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the data subject objects to processing for direct marketing purposes, the personal data shall no longer be processed for such purposes.</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Nëse subjekti i të dhënave kundërshton përpunimin për qëllimet e marketingut të drejtpërdrejt, të dhënat personale nuk duhen përpunuar më për këto qëllime.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Në viim të një kundërshtimi sipas paragrafëve 1 deri në 3, kontrolluesi nuk përpunon më të dhëna personale, përveç nëse tregon arsye të forta legjitime për përpunimin, të cilat kanë përparësi mbi interesat, të drejtat dhe liritë e subjektit të të dhënave, veçanërisht kur kanë të bëjnë me ngritjen, ushtrimin ose mbrojtjen e pretendimeve ligjore.</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 result of the raising of an objection under paragraphs 1 to 3, the controller shall no longer process the personal data, unless the controller demonstrates compelling legitimate grounds for the processing, which override the interests, rights and freedoms of the data subject, as, particularly, for the establishment, exercise or defence of legal claims.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9D2634" w:rsidRDefault="00621E07" w:rsidP="00621E07">
            <w:pPr>
              <w:jc w:val="both"/>
              <w:rPr>
                <w:rFonts w:ascii="Times New Roman" w:hAnsi="Times New Roman" w:cs="Times New Roman"/>
                <w:sz w:val="18"/>
                <w:szCs w:val="18"/>
              </w:rPr>
            </w:pPr>
            <w:r w:rsidRPr="009D2634">
              <w:rPr>
                <w:rFonts w:ascii="Times New Roman" w:hAnsi="Times New Roman" w:cs="Times New Roman"/>
                <w:sz w:val="18"/>
                <w:szCs w:val="18"/>
              </w:rPr>
              <w:t>21 (4)</w:t>
            </w:r>
          </w:p>
        </w:tc>
        <w:tc>
          <w:tcPr>
            <w:tcW w:w="863" w:type="pct"/>
            <w:gridSpan w:val="2"/>
            <w:shd w:val="clear" w:color="auto" w:fill="auto"/>
          </w:tcPr>
          <w:p w:rsidR="00621E07" w:rsidRPr="009D2634" w:rsidRDefault="00621E07" w:rsidP="00621E07">
            <w:pPr>
              <w:jc w:val="both"/>
              <w:rPr>
                <w:rFonts w:ascii="Times New Roman" w:hAnsi="Times New Roman" w:cs="Times New Roman"/>
                <w:sz w:val="18"/>
                <w:szCs w:val="18"/>
              </w:rPr>
            </w:pPr>
            <w:r w:rsidRPr="009D2634">
              <w:rPr>
                <w:rFonts w:ascii="Times New Roman" w:hAnsi="Times New Roman" w:cs="Times New Roman"/>
                <w:sz w:val="18"/>
                <w:szCs w:val="18"/>
              </w:rPr>
              <w:t>At the latest at the time of the first communication with the data subject, the right referred to in paragraphs 1 and 2 shall be explicitly brought to the attention of the data subject and shall be presented clearly and separately from any other information.</w:t>
            </w:r>
          </w:p>
        </w:tc>
        <w:tc>
          <w:tcPr>
            <w:tcW w:w="837" w:type="pct"/>
            <w:shd w:val="clear" w:color="auto" w:fill="auto"/>
          </w:tcPr>
          <w:p w:rsidR="00621E07" w:rsidRPr="009D2634"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9D2634">
              <w:rPr>
                <w:rFonts w:ascii="Times New Roman" w:hAnsi="Times New Roman" w:cs="Times New Roman"/>
                <w:sz w:val="18"/>
                <w:szCs w:val="18"/>
              </w:rPr>
              <w:t>Jo më vonë se në momentin e komunikimit të parë me subjektin e të dhënave, e drejta e referuar në paragrafët 1 dhe 2 sillet shprehimisht në vëmendjen e subjektit të të dhënave dhe i paraqitet qartazi dhe veçmas nga çdo informacion tjetër.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t>Art. 18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t>Kur të dhënat personale përpunohen për qëllime të marketingut të drejtpërdrejtë, subjekti i të dhënave gëzon të drejtën ta kundërshtojë këtë përpunim në çdo moment, në përputhje me dispozitat e veçanta të paragrafit 2 të nenit 26.</w:t>
            </w:r>
          </w:p>
          <w:p w:rsidR="00621E07" w:rsidRPr="009D2634"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jc w:val="both"/>
              <w:rPr>
                <w:rFonts w:ascii="Times New Roman" w:hAnsi="Times New Roman" w:cs="Times New Roman"/>
                <w:sz w:val="18"/>
                <w:szCs w:val="18"/>
                <w:lang w:val="en-US"/>
              </w:rPr>
            </w:pPr>
            <w:r w:rsidRPr="009D2634">
              <w:rPr>
                <w:rFonts w:ascii="Times New Roman" w:hAnsi="Times New Roman" w:cs="Times New Roman"/>
                <w:sz w:val="18"/>
                <w:szCs w:val="18"/>
                <w:lang w:val="en-US"/>
              </w:rPr>
              <w:t>Where personal data are processed for direct marketing purposes, the data subject shall have the right to object to such processing at any time according to the special provisions of Article 26 paragraphs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9D2634" w:rsidRDefault="00621E07" w:rsidP="00621E07">
            <w:pPr>
              <w:widowControl w:val="0"/>
              <w:spacing w:after="0" w:line="240" w:lineRule="auto"/>
              <w:jc w:val="both"/>
              <w:rPr>
                <w:rFonts w:ascii="Times New Roman" w:hAnsi="Times New Roman" w:cs="Times New Roman"/>
                <w:sz w:val="18"/>
                <w:szCs w:val="18"/>
              </w:rPr>
            </w:pPr>
            <w:r w:rsidRPr="009D2634">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9D2634">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(5)</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the context of the use of information society services, and notwithstanding Directive 2002/58/EC, the data subject may exercise his or her right to object by automated means using technical specifications.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 kontekstin e përdorimit të shërbimeve të shoqërisë së informacionit dhe pavarësisht Direktivës 2002/58/KE, subjekti i të dhënave mund të ushtrojë të drejtën e tij për të kundërshtuar mjetet automatike që përdorin specifikime teknike.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21 (6)</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performance of a task carried out for reasons of public interest.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të dhënat personale përpunohen për qëllime të kërkimeve shkencore ose historike ose për qëllime statistikore në pajtim me nenin 89, paragrafi 1, subjekti i të dhënave, për shkaqe që lidhen me gjendjen e tij të veçantë, ka të drejtën të kundërshtojë përpunimin e të dhënave personale të tij, përveçse kur përpunimi është i nevojshëm për përmbushjen e një detyre të kryer për shkaqe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 drejta për të kundërshtuar përpunimin e të dhënave personale për qëllimet e përmendura në nenin 16 kufizohet në ato veprime përpunimi, të cilat nuk janë të nevojshme për kryerjen e një detyre me interes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right to object to the processing of personal data for the purposes mentioned in Article 16 is limited to processing operations, which are not necessary for the performance of a task carried out for reasons of public interest.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22     Automated individual decision-making, including profiling</w:t>
            </w:r>
          </w:p>
        </w:tc>
      </w:tr>
      <w:tr w:rsidR="00621E07" w:rsidRPr="002F682E" w:rsidTr="00E143A5">
        <w:trPr>
          <w:trHeight w:val="935"/>
        </w:trPr>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p>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22 (1)</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not to be subject to a decision based solely on automated processing, including profiling, which produces legal effects concerning him or her or similarly significantly affects him or her.</w:t>
            </w:r>
          </w:p>
        </w:tc>
        <w:tc>
          <w:tcPr>
            <w:tcW w:w="837"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mos i nënshtrohet një vendimi të bazuar vetëm në një përpunim automatik duke përfshirë profilizimin, që prodhon efekte në lidhje me të ose ndikon në mënyrë të ngjashme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27 (1)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Subjekti i të dhënave gëzon të drejtën të mos i nënshtrohet një vendimi që bazohet vetëm në përpunimin automatik, duke përfshirë profilizimin, i cili shkakton pasoja ligjore ose pasoja të ngjashme të konsiderueshme mbi të.</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 shall have the right not to be subjected to a decision based solely on automated processing, including profiling, which produces legal or similarly significant effects on him or 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Paragraph 1 shall not apply if the decision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Paragrafi 1 nuk zbatohet nëse vendimi: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Art. 27 (2)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Përveç nëse parashikohet ndryshe me ligj, paragrafi 1 nuk zbatohet, nëse vendimi</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Unless otherwise foreseen by law, paragraph 1 does not apply, if the decision</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is necessary for entering into, or performance of, a contract between the data subject and a data controller;</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është i nevojshëm për të lidhur ose përmbushur një kontratë ndërmjet subjektit të të dhënave dhe një kontrolluesi të dhënash;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(2) (a)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është i nevojshëm për lidhjen ose zbatimin e një kontrate midis subjektit të të dhënave dhe kontrolluesit, ose,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necessary for entering into, or performance of, a contract between the data subject and the controller, or,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is authorised by Union or Member State law to which the controller is subject and which also lays down suitable measures to safeguard the data subject's rights and freedoms and legitimate interests; or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autorizohet nga e drejta evropiane ose e shtetit anëtar të cilit i nënshtrohet kontrolluesi dhe që përcakton edhe masat e përshtatshme për të garantuar të drejtat dhe liritë dhe interesat legjitime të subjektit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before="120"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22 (2)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Is based on the data subject's explicit consent.</w:t>
            </w:r>
          </w:p>
        </w:tc>
        <w:tc>
          <w:tcPr>
            <w:tcW w:w="837" w:type="pct"/>
            <w:shd w:val="clear" w:color="auto" w:fill="FFFFFF" w:themeFill="background1"/>
          </w:tcPr>
          <w:p w:rsidR="00621E07" w:rsidRPr="002F682E" w:rsidRDefault="00621E07" w:rsidP="00621E07">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Bazohet në pëlqimin e qartë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(2) (b)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bazohet në pëlqimin e dhënë nga subjekti të cilit i përkasin të dhënat.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Is based on the data subject's explicit consent.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22 (3)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points (a) and (c) of paragraph 2, the data controller shall implement suitable measures to safeguard the data subject's rights and freedoms and legitimate interests, at least the right to obtain human intervention on the part of the controller, to express his or her point of view and to contest the decision.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pikat "a" dhe "c" të paragrafit 2, kontrolluesi i të dhënave zbaton masa të përshtatshme për të garantuar të drejtat dhe liritë dhe interesat legjitime të subjektit të të dhënave, të paktën të drejtën për të realizuar ndërhyrjen e njeriut nga ana e kontrolluesit, për të shprehur këndvështrimin e tij dhe për të kundërshtuar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(4)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14DD3">
            <w:pPr>
              <w:spacing w:after="0" w:line="240" w:lineRule="auto"/>
              <w:rPr>
                <w:rFonts w:ascii="Times New Roman" w:hAnsi="Times New Roman" w:cs="Times New Roman"/>
                <w:b/>
                <w:bCs/>
                <w:sz w:val="18"/>
                <w:szCs w:val="18"/>
              </w:rPr>
            </w:pPr>
            <w:r w:rsidRPr="002F682E">
              <w:rPr>
                <w:rFonts w:ascii="Times New Roman" w:hAnsi="Times New Roman" w:cs="Times New Roman"/>
                <w:sz w:val="18"/>
                <w:szCs w:val="18"/>
                <w:lang w:val="en-US"/>
              </w:rPr>
              <w:t>Në rastet e përmendura në paragrafët 2 dhe 3, kontrolluesi i të dhënave vë në zbatim masa të përshtatshme për të mbrojtur të drejtat, liritë dhe interesat legjit</w:t>
            </w:r>
            <w:r w:rsidR="00264FBA" w:rsidRPr="002F682E">
              <w:rPr>
                <w:rFonts w:ascii="Times New Roman" w:hAnsi="Times New Roman" w:cs="Times New Roman"/>
                <w:sz w:val="18"/>
                <w:szCs w:val="18"/>
                <w:lang w:val="en-US"/>
              </w:rPr>
              <w:t>ime të subjektit të të dhënave,</w:t>
            </w:r>
            <w:r w:rsidR="00264FBA" w:rsidRPr="002F682E">
              <w:rPr>
                <w:rFonts w:ascii="Times New Roman" w:hAnsi="Times New Roman" w:cs="Times New Roman"/>
                <w:sz w:val="18"/>
                <w:szCs w:val="18"/>
              </w:rPr>
              <w:t xml:space="preserve"> të drejtën e subjektit të të dhënave për ndërhyrje manuale nga ana e kontrolluesit, për të shprehur këndvështrimin e tij dhe për të kundërshtuar vendimin.</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14DD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In the cases referred to in paragraph 2 and 3, the data controller shall implement suitable measures to safeguard the data subject's rights and freedoms and legitimate interests, at least the right of the data subject to obtain human intervention on the part of the controller, to express his point of view and to contest the decision.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22 (4)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Decisions referred to in paragraph 2 shall not be based on special categories of personal data referred to in Article 9(1), unless point (a) or (g) of Article 9(2) applies and suitable measures to safeguard the data subject's rights and freedoms and legitimate interests are in place.</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Vendimet e përmendura në paragrafin 2 nuk bazohen në kategoritë e veçanta të të dhënave personale të përmendura në nenin 9, paragrafi 1, përveçse kur zbatohet pika "a" ose "e" e nenit 9, paragrafi 2 dhe ekzistojnë masat e përshtatshme për të garantuar të drejtat, liritë dhe interesat legjitime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27 (3) DPL</w:t>
            </w:r>
          </w:p>
        </w:tc>
        <w:tc>
          <w:tcPr>
            <w:tcW w:w="474"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i të dhënave sensitive për vendimet automatike kërkon  pëlqimin e shprehur qartë nga subjekti i të dhënave ose duhet të bazohet në një dispozitë ligjore në përputhje me gërmën g) të paragrafit 2 të nenit 9.</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of sensitive data for automated decisions requires explicit consent of the data subject or must be based on a legal provision according to Article 9 paragraph 2 point (g).</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394"/>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5   Restrictions</w:t>
            </w:r>
            <w:r w:rsidRPr="002F682E">
              <w:rPr>
                <w:rFonts w:ascii="Times New Roman" w:eastAsia="Calibri" w:hAnsi="Times New Roman" w:cs="Times New Roman"/>
                <w:b/>
                <w:color w:val="000000"/>
                <w:sz w:val="18"/>
                <w:szCs w:val="18"/>
              </w:rPr>
              <w:tab/>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23  Restrictions</w:t>
            </w:r>
            <w:r w:rsidRPr="002F682E">
              <w:rPr>
                <w:rFonts w:ascii="Times New Roman" w:eastAsia="Calibri" w:hAnsi="Times New Roman" w:cs="Times New Roman"/>
                <w:b/>
                <w:color w:val="000000"/>
                <w:sz w:val="18"/>
                <w:szCs w:val="18"/>
              </w:rPr>
              <w:tab/>
            </w:r>
          </w:p>
        </w:tc>
      </w:tr>
      <w:tr w:rsidR="00621E07" w:rsidRPr="002F682E" w:rsidTr="00DD3F09">
        <w:trPr>
          <w:trHeight w:val="1466"/>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Union or Member State law to which the data controller or processor is subject may restrict by way of a legislative measure the scope of the obligations and rights provided for in Articles 12 to 22 and Article 34, as well as Article 5 in so far as its provisions correspond to the rights and obligations provided for in Articles 12 to 22, when such a restriction respects the essence of the fundamental rights and freedoms and is a necessary and proportionate measure in a democratic society to safeguard:</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 drejta evropiane ose e shtetit anëtar të cilit i nënshtrohet kontrolluesi ose përpunuesi i të dhënave mund të kufizojë nëpërmjet një mase legjislative objektin e detyrimeve dhe të drejtave të parashikuara në nenet 12 deri në 22 dhe nenin 34, si dhe nenin 5, në masën që dispozitat e saj përputhen me të drejtat dhe detyrimet e parashikuara në nenet 12 deri në 22, kur një kufizim i tillë respekton thelbin e të drejtave dhe lirive themelore dhe është një masë e nevojshme dhe proporcionale në një shoqëri demokratike për të garantuar: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Fusha e zbatimit të të drejtave të parashikuara në nenet 20 deri 27 dhe të detyrimeve që burojnë për kontrolluesit, si dhe neni 6, për aq sa dispozitat e tij korrespondojnë me të drejtat dhe detyrimet e parashikuara në nenet 20 deri në 27, mund të kufizohen me ligj, nëse është e nevojshme në një shoqëri demokratike në interes të sigurisë kombëtare, sigurisë publike ose mirëqenies ekonomike të vendit, për parandalimin e trazirave ose veprave penale, për mbrojtjen e shëndetit ose moralit, ose për mbrojtjen e të drejtave dhe lirisë së personave të tjerë.</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scope of the rights provided for in Articles 20 to 27 and of the ensuing obligations of controllers, as well as Article 6, in so far as its provisions correspond to the rights and obligations provided for in Articles 20 to 27, may be restricted by law, if it is necessary in a democratic society in the interests of national security, public safety or the economic well-being of the country, for the prevention of disorder or crime, for the protection of health or morals, or for the protection of the rights and freedoms of others.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national security;</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sigurinë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defence;</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mbrojtjen;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public security;</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sigurinë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or prosecution of criminal offences or the execution of criminal penalties, including the safeguarding against and the prevention of threats to public security;</w:t>
            </w:r>
          </w:p>
        </w:tc>
        <w:tc>
          <w:tcPr>
            <w:tcW w:w="837" w:type="pct"/>
            <w:shd w:val="clear" w:color="auto" w:fill="FFFFFF" w:themeFill="background1"/>
          </w:tcPr>
          <w:p w:rsidR="00621E07" w:rsidRPr="002F682E" w:rsidRDefault="00621E07" w:rsidP="00621E07">
            <w:pPr>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ose ndjekjen penale të veprave penale ose ekzekutimin e dënimeve penale, duke përfshirë garantimin ndaj parandalimit të kërcënimeve për sigurinë publike;</w:t>
            </w:r>
          </w:p>
          <w:p w:rsidR="00621E07" w:rsidRPr="002F682E" w:rsidRDefault="00621E07" w:rsidP="00621E07">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(e)</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other important objectives of general public interest of the Union or of a Member State, in particular an important economic or financial interest of the Union or of a Member State, including monetary, budgetary and taxation a matters, public health and social security;</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objektiva të tjera të rëndësishme të interesit të përgjithshëm publik të Bashkimit Evropian ose të një shteti anëtar, në veçanti një interes i rëndësishëm ekonomik ose financiar i Bashkimit Evropian ose i një shteti anëtar, duke përfshirë çështjet monetare, buxhetore ose të tatimeve, shëndetit publik dhe sigurisë sociale;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863"/>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(f)</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protection of judicial independence and judicial proceedings;</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mbrojtjen e pavarësisë gjyqësore dhe të procedimeve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(g)</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prevention, investigation, detection and prosecution of breaches of ethics for regulated professions;</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parandalimin, hetimin, zbulimin dhe ndjekjen penale të shkeljes së etikës për profesionet e rregulluara;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(h)</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monitoring, inspection or regulatory function connected, even occasionally, to the exercise of official authority in the cases referred to in points (a) to (e) and (g);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funksion monitorues, inspektues ose rregullator që lidhet, edhe rastësisht, me ushtrimin e autoritetit zyrtar në rastet e përmendura në pikat "a" deri në "d" dhe pikën "e";</w:t>
            </w:r>
          </w:p>
          <w:p w:rsidR="00621E07" w:rsidRPr="002F682E" w:rsidRDefault="00621E07" w:rsidP="00621E07">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(i)</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protection of the data subject or the rights and freedoms of others;</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mbrojtjen e subjektit të të dhënave ose të të drejtave dhe lirive të të tjerëve;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(1) (j)</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enforcement of civil law claims.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Ekzekutimin e pretendimeve sipas së drejtës civile.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particular, any legislative measure referred to in paragraph 1 shall contain specific provisions at least, where relevant, as to:</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Veçanërisht, çdo masë legjislative e përmendur në paragrafin 1 përmban dispozita specifike të paktën, sipas rastit, në lidhje 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 or categories of processing;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e përpunimit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kategoritë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scope of the restrictions introduced;</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objektin e kufizimeve të prezantuara;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(d)</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safeguards to prevent abuse or unlawful access or transfer;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garancitë për të parandaluar abuzimin ose aksesin ose transferimin e paligjshëm;</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(e)</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specification of the controller or categories of controllers;</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specifikimin e kontrolluesit ose kategoritë e kontrolluesve;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(f)</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storage periods and the applicable safeguards taking into account the nature, scope and purposes of the processing or categories of processing;</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afatet e ruajtjes dhe garancitë e zbatueshme duke marrë parasysh natyrën, objektin dhe qëllimet për përpunimin ose kategoritë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(g)</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risks to the rights and freedoms of data subjects; and</w:t>
            </w:r>
          </w:p>
        </w:tc>
        <w:tc>
          <w:tcPr>
            <w:tcW w:w="837" w:type="pct"/>
            <w:shd w:val="clear" w:color="auto" w:fill="auto"/>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rreziqet për të drejtat dhe liritë e subjekteve të të dhënave;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23 (2) (h)</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right of data subjects to be informed about the restriction, unless that may be prejudicial to the purpose of the restriction.</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Të drejtën e subjekteve të të dhënave për t'u informuar në lidhje me kufizimin, përveçse kur kjo mund të jetë në dëm të qëllimit të kufizimit.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Chapter IV  Controller and processor</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1   General obligations</w:t>
            </w:r>
            <w:r w:rsidRPr="002F682E">
              <w:rPr>
                <w:rFonts w:ascii="Times New Roman" w:eastAsia="Calibri" w:hAnsi="Times New Roman" w:cs="Times New Roman"/>
                <w:b/>
                <w:color w:val="000000"/>
                <w:sz w:val="18"/>
                <w:szCs w:val="18"/>
              </w:rPr>
              <w:tab/>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tabs>
                <w:tab w:val="right" w:pos="13252"/>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24  Responsibility of the controller</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24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 Those measures shall be reviewed and updated where necessary.</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Duke marrë parasysh natyrën, objektin, kontekstin dhe qëllimet e përpunimit si dhe rreziqet me probabilitet të ndryshueshëm dhe ashpërsinë për të drejtat dhe liritë e personave fizikë, kontrolluesi zbaton masa të përshtatshme teknike dhe organizative për të garantuar dhe për të qenë në gjendje që të demonstrojë që përpunimi kryhet në pajtim me këtë rregullore. Këto masa rishikohen dhe përditësohen sipas nevojës.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Duke marrë parasysh natyrën, fushën e zbatimit, kontekstin dhe qëllimet e përpunimit, si dhe mundësinë e shfaqjes dhe përshkallëzimit të rrezikut për të drejtat dhe liritë e individëve, kontrolluesi zbaton masat e duhura teknike dhe organizative për të garantuar dhe për të qenë i aftë të demonstrojë që përpunimi është kryer në përputhje me këtë ligj. Këto masa rishikohen dhe përditësohen sipas nevojës.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24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proportionate in relation to processing activities, the measures referred to in paragraph 1 shall include the implementation of appropriate data protection policies by the controller.</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është proporcionale në lidhje me aktivitetet përpunuese, masat e përmendura në paragrafin 1 përfshijnë zbatimin e politikave të përshtatshme për mbrojtjen e të dhënave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reflekton mbi mënyrën e vënies në zbatim të konceptit të privatësisë në projektim (privacy by design) në përputhje me nenin 41 në proceset e tij përpunuese dhe se si mund të administrohet koncepti i privatësisë në mënyrë të paracaktuar  (privacy by default) në përputhje me këtë nen. Gjithashtu, emërimi i një nëpunësi të mbrojtjes së të dhënave merret në konsideratë pavarësisht kritereve të përcaktuara në nenin 43, veçanërisht kur proçeset e përpunimit të kontrolluesit përmbajnë elemente të tjerë të rëndësishëm rreziku, përveç atyre  të përmendur në paragrafin 1 të nenit 43.</w:t>
            </w:r>
          </w:p>
          <w:p w:rsidR="00621E07" w:rsidRPr="002F682E" w:rsidRDefault="00621E07" w:rsidP="00621E07">
            <w:pPr>
              <w:spacing w:after="12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The controller shall reflect how to introduce privacy by design according to Article 41 in his processing operations and where privacy by default in the sense of the same Article can be administered. Moreover, the designation of a data protection officer shall be considered also outside of Article 43, especially where the controller’s processing operations contain other significant risk elements than those mentioned in Article 43 paragraph 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24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as referred to in Article 40 or approved certification mechanisms as referred to in Article 42 may be used as an element by which to demonstrate compliance with the obligations of the controller.</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sipas referimit në nenin 40 ose i mekanizmave të aprovuara të certifikimit sipas referimit në nenin 42 mund të përdoret si një element nëpërmjet të cilit demonstrohet përputhshmëria me detyrimet e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29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Aderimi në kodet e miratuara të sjelljes siç përmendet në nenin 44 ose vënia në zbatim e një mekanizmi të miratuar certifikimi siç përmendet në nenin 46 mund të përdoret si një element për të treguar përputhshmërinë me detyrimet e kontrolluesit.</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Adherence to approved codes of conduct as referred to in Article 44 or to an approved certification mechanism as referred to in Article 46 may be used as elements by which to demonstrate compliance with the obligations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rPr>
          <w:trHeight w:val="242"/>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spacing w:after="0" w:line="240" w:lineRule="auto"/>
              <w:rPr>
                <w:rFonts w:ascii="Times New Roman" w:hAnsi="Times New Roman" w:cs="Times New Roman"/>
                <w:sz w:val="18"/>
                <w:szCs w:val="18"/>
              </w:rPr>
            </w:pPr>
            <w:r w:rsidRPr="002F682E">
              <w:rPr>
                <w:rFonts w:ascii="Times New Roman" w:hAnsi="Times New Roman" w:cs="Times New Roman"/>
                <w:sz w:val="18"/>
                <w:szCs w:val="18"/>
                <w:lang w:val="en-US"/>
              </w:rPr>
              <w:t xml:space="preserve"> </w:t>
            </w:r>
            <w:r w:rsidRPr="002F682E">
              <w:rPr>
                <w:rFonts w:ascii="Times New Roman" w:hAnsi="Times New Roman" w:cs="Times New Roman"/>
                <w:b/>
                <w:sz w:val="18"/>
                <w:szCs w:val="18"/>
                <w:lang w:val="sq-AL"/>
              </w:rPr>
              <w:t>Article 25  Data protection by design and by default</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25 (1)</w:t>
            </w:r>
          </w:p>
          <w:p w:rsidR="00621E07" w:rsidRPr="002F682E" w:rsidRDefault="00621E07" w:rsidP="00621E07">
            <w:pPr>
              <w:jc w:val="both"/>
              <w:rPr>
                <w:rFonts w:ascii="Times New Roman" w:hAnsi="Times New Roman" w:cs="Times New Roman"/>
                <w:sz w:val="18"/>
                <w:szCs w:val="18"/>
              </w:rPr>
            </w:pP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gjendjen e teknologjisë, koston e zbatimit dhe natyrën, objektin, kontekstin dhe qëllimet e përpunimit si dhe rreziqet me probabilitet të ndryshueshëm dhe ashpërsinë për të drejtat dhe liritë e personave fizikë që rrjedhin nga përpunimi, kontrolluesi, në momentin e përcaktimit të mjeteve të përpunimit dhe në momentin e vetë përpunimit zbaton masa të përshtatshme teknike dhe organizative, si anonimizimi, që janë të destinuara për të zbatuar parimet e mbrojtjes së të dhënave, si minimizimi i të dhënave, në një mënyrë të efektshme për të integruar garancitë e nevojshme në përpunim me qëllim që të përmbushen kërkesat e kësaj rregulloreje dhe mbrojtur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ind w:left="1" w:hanging="1"/>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që në momentin e përcaktimit të mjeteve të përpunimit ashtu edhe gjatë përpunimit, zbaton masat e duhura teknike dhe organizative për integrimin e masave mbrojtëse të nevojshme në veprimet e tij të përpunimit, të tilla si pseudonimizimi ose minimizimi i të dhënave, në mënyrë që të plotësojë kërkesat e këtij ligji, veçanërisht të parimeve të përcaktuara në nenin 6, dhe për të mbrojtur të drejtat e subjekteve të të dhënave në mënyrën më të mirë të mundshme. Për këtë qëllim, kontrolluesi do të marrë parasysh zhvillimet teknologjike, kostot e zbatimit dhe natyrën, fushën e zbatimit, kontekstin dhe qëllimet e përpunimit, si dhe mundësinë e shfajes dhe përshkallëzimit të rreziqeve që paraqesin veprimet e përpunimit në lidhje me të drejtat dhe liritë e personave.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ind w:left="1" w:hanging="1"/>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controller shall, both at the time of the determination of the means for processing and at the time of the processing itself, implement appropriate technical and organisational measures for integrating the necessary safeguards into his processing operations, such as pseudonymization or data minimization, in order to meet the requirements of this Law, especially of the principles laid down in Art 6, and protect the rights of data subjects in the best possible way. For this purpose, the controller will take into account the state of the art, the cost of implementation and the nature, scope, context and purposes of processing as well as the risks of varying likelihood and severity for rights and freedoms of natural persons posed by the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jc w:val="both"/>
              <w:rPr>
                <w:rFonts w:ascii="Times New Roman" w:eastAsia="Calibri" w:hAnsi="Times New Roman" w:cs="Times New Roman"/>
                <w:sz w:val="18"/>
                <w:szCs w:val="18"/>
              </w:rPr>
            </w:pPr>
            <w:r w:rsidRPr="002F682E">
              <w:rPr>
                <w:rFonts w:ascii="Times New Roman" w:eastAsia="Calibri" w:hAnsi="Times New Roman" w:cs="Times New Roman"/>
                <w:color w:val="000000"/>
                <w:sz w:val="18"/>
                <w:szCs w:val="18"/>
              </w:rPr>
              <w:t>Completeness</w:t>
            </w:r>
          </w:p>
          <w:p w:rsidR="00621E07" w:rsidRPr="002F682E" w:rsidRDefault="00621E07" w:rsidP="00621E07">
            <w:pPr>
              <w:jc w:val="both"/>
              <w:rPr>
                <w:rFonts w:ascii="Times New Roman" w:eastAsia="Calibri" w:hAnsi="Times New Roman" w:cs="Times New Roman"/>
                <w:sz w:val="18"/>
                <w:szCs w:val="18"/>
              </w:rPr>
            </w:pP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25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zbaton masat e përshtatshme teknike dhe organizative për të garantuar që, në mënyrë rastësore, të përpunohen vetëm të dhënat personale që janë të nevojshme për secilin qëllim specifik të përpunimit. Ky detyrim zbatohet për sasinë e të dhënave personale që janë mbledhur, masën e përpunimit të tyre, afatin e ruajtjes së tyre dhe aksesueshmërinë e tyre. Në veçanti, këto masa garantojnë që të dhënat personale nuk bëhen të aksesueshme në mënyrë rastësore pa ndërhyrjen e individit në një numër të pacaktuar të personave fizikë.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zbaton masat e duhura teknike dhe organizative për të siguruar që, në mënyrë të paracaktuar (by default), do të përpunohen vetëm të dhëna personale, të cilat janë të nevojshme për secilin qëllim specifik të përpunimit. Ky detyrim vlen për sasinë e të dhënave personale të mbledhura, për masën e përpunimit, për periudhën e ruajtjes dhe aksesueshmërinë e tyre. Në veçanti, këto masa do të garantojnë që, në mënyrë të paracaktuar (by default),  të dhënat personale nuk do të bëhen të aksesueshme për një numër të pacaktuar personash pa ndërhyrjen e subjektit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implement appropriate technical and organisational measures for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to an indefinite number of natural persons without the data subject’s intervention.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25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may be used as an element to demonstrate compliance with the requirements set out in paragraphs 1 and 2 of this Article.</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mekanizëm i aprovuar certifikimi në pajtim me nenin 42 mund të përdoret si element për të demonstruar përputhshmërinë me kërkesat e parashikuara në paragrafët 1 dhe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mekanizëm i miratuar certifikimi në përputhje me nenin 46 mund të përdoret si një element për të demonstruar përmbushjen e kërkesave të përcaktuara në paragrafët 1 dhe 2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approved certification mechanism pursuant to Article 46 may be used as an element to demonstrate compliance with the requirements set out in paragraphs 1 and 2 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26 Joint controllers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26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two or more controllers jointly determine the purposes and means of processing, they shall be joint controllers. They shall in a transparent manner determine their respective responsibilities for compliance with the obligations under this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The arrangement may designate a contact point for data subjects.</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dy ose më shumë kontrollues përcaktojnë së bashku qëllimet dhe mjetet e përpunimit, ato quhen kontrollues të përbashkët. Ata përcaktojnë në një mënyrë transparente përgjegjësitë e tyre përkatëse për përputhshmërinë me detyrimet sipas kësaj rregulloreje, veçanërisht në lidhje me ushtrimin e të drejtave të subjekteve të të dhënave dhe detyrat e tyre përkatëse për të dhënë informacionin e referuar në nenet 13 dhe 14, nëpërmjet një mase ndërmjet tyre, përveçse kur dhe në masën që, përgjegjësitë përkatëse të kontrolluesve janë të përcaktuara nga e drejta evropiane ose e shtetit anëtar të cilit i nënshtrohen kontrolluesit. Masa mund të përcaktojë një pikë kontakti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dy ose më shumë kontrollues përcaktojnë së bashku qëllimet dhe mjetet e përpunimit, ata quhen kontrollues të përbashkët. Ata hartojnë me shkrim një marrëveshje për përgjegjësitë e tyre përkatëse në lidhje me përmbushjen e detyrimeve që rrjedhin nga ky ligj, veçanërisht sa i takon ushtrimit të  të drejtave të subjektit të të dhënave dhe detyrave përkatëse të kontrolluesve në përputhje me Kapitullin II.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two or more controllers jointly determine the purposes and means of processing, they shall be joint controllers. They shall lay down in writing an arrangement about their respective responsibilities for compliance with the obligations under this Law, in particular as regards the exercising of the rights of the data subject and the corresponding duties of controllers according to Chapter II.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26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arrangement referred to in paragraph 1 shall duly reflect the respective roles and relationships of the joint controller’s vis-à-vis the data subjects. The essence of the arrangement shall be made available to the data subject.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 xml:space="preserve">Masa e referuar në paragrafin 1 reflekton si duhen rolet dhe raportet e kontrolluesve të përbashkët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subjekteve të të dhënave. Thelbi i masës i bëhet e ditur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Thelbi i marrëveshjes, i përmendur në paragrafin 1, iu vihet në dispozicion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essence of the arrangement, referred to in paragraph 1, shall be made available to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26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Irrespective of the terms of the arrangement referred to in paragraph 1, the data subject may exercise his or her rights under this Regulation in respect of and against each of the controllers.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Pavarësisht nga termat e masës së përmendur në paragrafin 1, subjekti i të dhënave mund të ushtrojë të drejtat e tij sipas kësaj rregulloreje në lidhje me dhe kundër çdo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Art.30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Marrëveshja e përmendur në paragrafin 1, mund të përcaktojë një pikë kontakti për subjektet e të dhënave. Megjithatë, pavarësisht nga kushtet e marrëveshjes, subjekti i të dhënave mund të ushtrojë të drejtat e tij sipas këtij ligji kundrejt secilit kontrollues.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sz w:val="18"/>
                <w:szCs w:val="18"/>
                <w:lang w:val="sq-AL"/>
              </w:rPr>
              <w:t>Article 27 Representatives of controllers or processors not established in the Union</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(1)</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Article 3(2) applies, the controller or the processor shall designate in writing a representative in the Union.</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Kur gjen zbatim neni 3, paragrafi 2, kontrolluesi ose përpunuesi cakto`n me shkrim një përfaqësues në Bashkimin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(2)</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obligation laid down in paragraph 1 of this Article shall not apply to:</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Detyrimi i parashikuar në paragrafin 1 të këtij neni nuk zbatohet për: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(2)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processing which is occasional, does not include, on a large scale, processing of special categories of data as referred to in Article 9(1) or processing of personal data relating to criminal convictions and offences referred to in Article 10, and is unlikely to result in a risk to the rights and freedoms of natural persons, taking into account the nature, context, scope and purposes of the processing; or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përpunimin që është rastësor, nuk përfshin, në masë të madhe, përpunimin e kategorive të veçanta të të dhënave të referuara në nenin 9, paragrafi 1 ose përpunimin e të dhënave personale në lidhje me dënimet dhe veprat penale të referuara në nenin 10, dhe duket se nuk rezulton në një risk për të drejtat dhe liritë e personave fizikë, duke marrë parasysh natyrën, kontekstin, objektin dhe qëllimet e përpunimit;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(2)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public authority or body.</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një autoritet ose organ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27 (3)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established in one of the Member States where the data subjects, whose personal data are processed in relation to the offering of goods or services to them, or whose behaviour is monitored, are.</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Përfaqësuesi vendoset në një prej shteteve anëtare ku janë subjektet e të dhënave, të dhënat personale të të cilëve përpunohen në lidhje me ofrimin e mallrave ose shërbimeve për ta, ose sjellja e të cilëve monitorohet.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(4)</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representative shall be mandated by the controller or processor to be addressed in addition to or instead of the controller or the processor by, in particular, supervisory authorities and data subjects, on all issues related to processing, for the purposes of ensuring compliance with this Regulation.</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Përfaqësuesi autorizohet nga kontrolluesi ose përpunuesi për t'iu drejtuar, në shtesë ose në vend të kontrolluesit ose përpunuesit, veçanërisht, nga autoritetet mbikëqyrëse dhe subjektet e të dhënave, për të gjitha çështjet në lidhje me përpunimin, për qëllimet e sigurimit të përputhshmërisë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9D2634">
        <w:trPr>
          <w:trHeight w:val="1835"/>
        </w:trPr>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27 (5)</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designation of a representative by the controller or processor shall be without prejudice to legal actions which could be initiated against the controller or the processor themselves.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Caktimi i një përfaqësuesi nga kontrolluesi ose përpunuesi nuk pengon procedimet gjyqësore që mund të fillohen ndaj vetë kontrolluesit ose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b/>
                <w:sz w:val="18"/>
                <w:szCs w:val="18"/>
              </w:rPr>
              <w:t>Article 28  Processor</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përpunimi duhet të kryhet në emër të një kontrolluesi, kontrolluesi përdor vetëm përpunues që ofrojnë garanci të mjaftueshme për të zbatuar masat e përshtatshme teknike dhe organizative në një mënyrë të tillë që përpunimi të përmbushë kërkesat e kësaj rregulloreje dhe që garantojnë mbrojtjen e të drejtave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përpunimi duhet të kryhet për llogari të një kontrolluesi, kontrolluesi përdor vetëm përpunues që ofrojnë garanci të mjaftueshme për zbatimin e masave të duhura teknike dhe organizative në mënyrë që përpunimi t'i përgjigjet kërkesave të këtij ligji dhe të sigurojë mbrojtjen e të drejtave të subjektit të të dhënave.</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 nuk angazhon një përpunues tjetër pa autorizimin paraprak specifik ose të përgjithshëm me shkrim të kontrolluesit. Në rastin e autorizimit të përgjithshëm me shkrim, përpunuesi informon kontrolluesin për çdo ndryshim të synuar në lidhje me shtimin ose zëvendësimin e përpunuesve të tjerë, duke i dhënë kontrolluesit mundësi për të kundërshtuar këto ndryshime.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Përpunuesi nuk angazhon përpunues tjetër pa autorizimin paraprak specifik ose të përgjithshëm me shkrim të kontrolluesit. Në rastin e një autorizimi të përgjithshëm me shkrim, përpunuesi informon kontrolluesin për çdo ndryshim të synuar në lidhje me shtimin ose zëvendësimin e përpunuesve të tjerë, duke i dhënë kështu kontrolluesit mundësinë e kundërshtimit të këtyre ndryshimeve.</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nga një përpunues rregullohet nga një kontratë ose akt tjetër ligjor sipas së drejtës evropiane ose të shtetit anëtar, që është detyrues për përpunuesin në lidhje me kontrolluesin dhe që përcakton objektin dhe kohëzgjatjen e përpunimit, natyrën dhe qëllimin e përpunimit, llojin e të dhënave personale dhe të kategorive të subjekteve të të dhënave, si dhe detyrimet dhe të drejtat e kontrolluesit. Kjo kontratë ose akti tjetër ligjor parashikon, veçanërisht, që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Përpunimi nga një përpunues rregullohet me kontratë, me shkrim, ose me një instrument tjetër të përshtatshëm ligjor, i cili është detyrues për përpunuesin në lidhje me kontrolluesin, dhe që përcakton objektin dhe kohëzgjatjen e përpunimit, natyrën dhe qëllimin e përpunimit, llojin e të dhënave personale dhe kategoritë e subjekteve të të dhënave si dhe detyrimet dhe të drejtat e kontrolluesit. Kjo kontratë ose instrument tjetër i përshtatshëm ligjor përcakton, në veçanti, që përpunuesi: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përpunon të dhënat personale vetëm sipas udhëzimeve të dokumentuara nga kontrolluesi, duke përfshirë edhe ato për transferimet e të dhënave personale te një vend i tretë ose një organizatë ndërkombëtare, përveçse kur i kërkohet ta bëjë këtë nga e drejta evropiane ose e shtetit anëtar të cilit i nënshtrohet përpunuesi; në një rast të tillë, përpunuesi informon kontrolluesin për këtë kërkesë ligjore para përpunimit, përveçse kur ligji e ndalon këtë informim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përpunon dhe, në veçanti, transferon të dhëna personale vetëm sipas udhëzimeve të dokumentuara të kontrolluesit, përveç nëse kërkohet ta bëjë këtë me ligj, rast në të cilin përpunuesi informon kontrolluesin për këtë kërkesë ligjore para përpunimit, përveç nëse ligji ndalon këto informacione për arsye të rëndësishme interesi publik. Nëse, nga ana tjetër, në opinionin e përpunuesit, udhëzimi shkel këtë ligj, përpunuesi informon menjëherë kontrolluesin dhe e dokumenton atë;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ensures that persons authorised to process the personal data have committed themselves to confidentiality or are under an appropriate statutory obligation of confidentiality;</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garanton që personat e autorizuar për të përpunuar të dhënat personale i janë nënshtruar konfidencialitetit ose janë nën detyrimin ligjor të përshtatshëm të konfidencialitetit;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64F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siguron që personat e autorizuar për të përpunuar të dhënat personale i nënshtrohen detyrimit të ruajtjes së konfidencialitetit siç parashikohet nga neni 33 dhe rregullat e tjera profesionale;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firstLine="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ensures that persons, authorised to process personal data, have committed themselves to their duty to confidentiality as foreseen by Article 33 and other professional rules;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332"/>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takes all measures required pursuant to Article 32;</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merr të gjitha masat e kërkuara sipas nenit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merr të gjitha masat e përcaktuara sipas nenit 32;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takes all measures required pursuant to Article 32;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respects the conditions referred to in paragraphs 2 and 4 for engaging another processor;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respekton kushtet e referuara në paragrafët 2 dhe 4 për angazhimin e një përpunuesi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respekton kushtet e përmendura në paragrafët 2 dhe 4 për angazhimin e një përpunuesi tjetër;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respects the conditions referred to in paragraphs 2 and 4 for engaging another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(e)</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duke marrë parasysh natyrën e përpunimit, asiston kontrolluesin me masa të përshtatshme teknike dhe organizative, në masën që kjo është e mundur, për përmbushjen e detyrimit të kontrolluesit për t’iu përgjigjur kërkesave për ushtrimin e të drejtave të subjektit të të dhënave të parashikuara në kreun III;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117C9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duke marrë parasysh natyrën e përpunimit, asiston kontrolluesin me masa të përshtatshme teknike dhe organizative, për aq sa kjo është e mundur, për përmbushjen e detyrimeve të kontrolluesit për t'iu përgjigjur kërkesave në ushtrimin e të drejtave të subjektit të të dhënave të përcaktuara në Kapitullin II;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(f)</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assists the controller in ensuring compliance with the obligations pursuant to Articles 32 to 36 taking into account the nature of processing and the information available to the processor;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asiston kontrolluesin në sigurimin e përputhshmërisë me detyrimet në pajtim me nenet 32 deri 36 duke marrë parasysh natyrën e përpunimit dhe informacionin e ofruar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asiston kontrolluesin për të garantuar përmbushjen e detyrimeve që rrjedhin nga Kapitulli IV, në veçanti nga nenet 32 dhe 34, duke marrë parasysh natyrën e përpunimit dhe informacionin në dispozicion të përpunuesit;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93781">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Assists the controller in ensuring compliance with the obligations pursuant to this Chapter IV, in particular Articles 32 and 34, taking into account the nature of the processing and the information available to the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(g)</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choice of the controller, deletes or returns all the personal data to the controller after the end of the provision of services relating to processing, and deletes existing copies unless Union or Member State law requires storage of the personal data;</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zgjedhjes së kontrolluesit, fshin ose kthen të gjitha të dhënat personale te kontrolluesi pas përfundimit të dhënies së shërbimeve në lidhje me përpunimin, dhe fshin kopjet ekzistuese, përveçse kur e drejta evropiane ose shtetit anëtar e kërkon ruajtjen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31 (3)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 përputhje me vullnetin e kontrolluesit, fshin ose kthen të gjitha të dhënat personale tek kontrolluesi pas përfundimit të ofrimit të shërbimeve të lidhura me përpunimin, dhe fshin kopjet ekzistuese nëse ruajtja e të dhënave personale nuk kërkohet me ligj;</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93781"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(3) (h)</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 ofron kontrolluesit të gjithë informacionin e nevojshëm për të demonstruar përputhshmërinë me detyrimet e parashikuara në këtë nen dhe lejon dhe kontribuon për auditimet, duke përfshirë inspektimet, e zhvilluara nga kontrolluesi ose një audit tjetër të autorizuar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(3)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vë në dispozicion të kontrolluesit të gjitha informacionet e nevojshme për të demonstruar përmbushjen e detyrimeve të përcaktuara në këtë nen, sidhe lejon dhe kontribuon në kryerjen e auditimeve, përfshirë inspektimet, nga kontrolluesi ose një auditues tjetër, i autorizuar nga kontrolluesi.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9D2634">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With regard to point (h) of the first subparagraph, the processor shall immediately inform the controller if, in its opinion, an instruction infringes this Regulation or other Union or Member State data protection provisions.</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Në lidhje me pikën "ë" të nënparagrafit të parë, përpunuesi njofton menjëherë kontrolluesin kur, sipas mendimit të tij, një udhëzim e shkel këtë rregullore ose dispozita të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28 (4)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një përpunues angazhon një përpunues tjetër për kryerjen e aktiviteteve specifike të përpunimit në emër të kontrolluesit, të njëjtat detyrime për mbrojtjen e të dhënave sipas parashikimit në kontratë ose në aktin tjetër ligjor ndërmjet kontrolluesit dhe përpunuesit, sipas referimit në paragrafin 3, i caktohen përpunuesit tjetër nëpërmjet një kontrate ose një akti tjetër ligjor sipas së drejtës evropiane ose shtetit anëtar, veçanërisht duke dhënë garanci të mjaftueshme për zbatimin e masave të përshtatshme teknike dhe organizative në një mënyrë të tillë që përpunimi të përmbushë kërkesat e kësaj rregulloreje. Nëse përpunuesi tjetër nuk përmbush detyrimet për mbrojtjen e të dhënave, përpunuesi i parë mbetet tërësisht përgjegjës kundrejt kontrolluesit për përmbushjen e detyrimeve të përpunuesit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3019A2">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përpunuesi angazhon një përpunues tjetër për kryerjen e veprimeve specifike të përpunimit për llogari të kontrolluesit, të njëjtat detyrime për mbrojtjen e të dhënave, siç përcaktohen në paragrafin 3, i ngarkohen atij përpunuesi përmes një kontrate ose instrumenti tjetër të përshtatshëm ligjor që ofron garanci të mjaftueshme që përpunimi do të përmbushë kërkesat e këtij ligji. Kur përpunuesi tjetër nuk arrin të përmbushë detyrimet e tij për mbrojtjen e të dhënave, përpunuesi fillestar mbetet tërësisht përgjegjës ndaj kontrolluesit për përmbushjen e detyrimeve të përpunuesit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processor engages another processor for carrying out specific processing activities on behalf of the controller, the same data protection obligations, as set out in paragraph 3, shall be imposed on that other processor by way of a contract or other appropriate legal act providing sufficient guarantees that the processing will meet the requirements of this Law. Where that other processor fails to fulfil its data protection obligations, the initial processor shall remain fully liable to the controller for the performance of that other processor's obligations.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28 (5)</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tc>
        <w:tc>
          <w:tcPr>
            <w:tcW w:w="837" w:type="pct"/>
            <w:shd w:val="clear" w:color="auto" w:fill="FFFFFF" w:themeFill="background1"/>
          </w:tcPr>
          <w:p w:rsidR="00621E07" w:rsidRPr="002F682E" w:rsidRDefault="00621E07" w:rsidP="00621E07">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nga një përpunues i kodeve të aprovuara të sjelljes sipas referimit në nenin 40 ose i mekanizmave të aprovuara për certifikimin sipas referimit në nenin 42 mund të përdoret si element nëpërmjet të cilit të demonstrohen garancitë e mjaftueshme të referuara në paragrafët 1 dhe 4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Aderimi nga një përpunues në kodin e miratuar të sjelljes siç përmendet në nenin 44 ose    zbatimi i një mekanizmi të miratuar certifikimi siç përmendet në nenin 46 mund të shërbejë si një element për të treguar garanci të mjaftueshme në përputhje me paragrafët 1 dhe 4 të këtij neni.</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Adherence of a processor to an approved code of conduct as referred to in Article 44 or an approved certification mechanism as referred to in Article 46 may be used as an element by which to demonstrate sufficient guarantees as referred to in paragraphs 1 and 4 of this Article.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28 (6)</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tc>
        <w:tc>
          <w:tcPr>
            <w:tcW w:w="837" w:type="pct"/>
            <w:shd w:val="clear" w:color="auto" w:fill="FFFFFF" w:themeFill="background1"/>
          </w:tcPr>
          <w:p w:rsidR="00621E07" w:rsidRPr="002F682E" w:rsidRDefault="00621E07" w:rsidP="00621E07">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një kontratë individuale ndërmjet kontrolluesit dhe përpunuesit, kontrata ose akti tjetër ligjor i referuar në paragrafët 3 dhe 4 të këtij neni mund të bazohet, plotësisht ose pjesërisht, mbi klauzolat standarde kontraktuale të referuara në paragrafët 7 dhe 8 të këtij neni, duke përfshirë edhe kur ata janë pjesë e një certifikimi të dhënë kontrolluesit ose përpunuesit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Pa cenuar kontratën individuale ndërmjet kontrolluesit dhe përpunuesit, kontrata mund të bazohet, tërësisht ose pjesërisht, në klauzola standarde kontraktuale të përmendura në paragrafin 7 të këtij neni, përfshirë edhe kur ato janë pjesë e një certifikimi të dhënë kontrolluesit ose përpunuesit në përputhje me nenet 46 dhe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Without prejudice to an individual contract between the controller and the processor, the contract may be based, in whole or in part, on standard contractual clauses referred to in paragraph 7 of this Article, including when they are part of a certification granted to the controller or processor pursuant to Articles 46 and 47.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28 (7)</w:t>
            </w:r>
          </w:p>
        </w:tc>
        <w:tc>
          <w:tcPr>
            <w:tcW w:w="863" w:type="pct"/>
            <w:gridSpan w:val="2"/>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The Commission may lay down standard contractual clauses for the matters referred to in paragraph 3 and 4 of this Article and in accordance with the examination procedure referred to in Article 93(2).</w:t>
            </w:r>
          </w:p>
        </w:tc>
        <w:tc>
          <w:tcPr>
            <w:tcW w:w="837" w:type="pct"/>
            <w:shd w:val="clear" w:color="auto" w:fill="FFFFFF" w:themeFill="background1"/>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Komisioni mund të vendosë klauzola standarde kontraktuale për çështjet e referuara në paragrafët 3 dhe 4 të këtij neni dhe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auto"/>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28 (8)</w:t>
            </w:r>
          </w:p>
        </w:tc>
        <w:tc>
          <w:tcPr>
            <w:tcW w:w="863" w:type="pct"/>
            <w:gridSpan w:val="2"/>
            <w:shd w:val="clear" w:color="auto" w:fill="auto"/>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A supervisory authority may adopt standard contractual clauses for the matters referred to in paragraph 3 and 4 of this Article and in accordance with the consistency mechanism referred to in Article 63.</w:t>
            </w:r>
          </w:p>
        </w:tc>
        <w:tc>
          <w:tcPr>
            <w:tcW w:w="837" w:type="pct"/>
            <w:shd w:val="clear" w:color="auto" w:fill="auto"/>
          </w:tcPr>
          <w:p w:rsidR="00621E07" w:rsidRPr="002F682E" w:rsidRDefault="00621E07" w:rsidP="00621E07">
            <w:pPr>
              <w:spacing w:after="0"/>
              <w:jc w:val="both"/>
              <w:rPr>
                <w:rFonts w:ascii="Times New Roman" w:hAnsi="Times New Roman" w:cs="Times New Roman"/>
                <w:sz w:val="18"/>
                <w:szCs w:val="18"/>
              </w:rPr>
            </w:pPr>
            <w:r w:rsidRPr="002F682E">
              <w:rPr>
                <w:rFonts w:ascii="Times New Roman" w:hAnsi="Times New Roman" w:cs="Times New Roman"/>
                <w:sz w:val="18"/>
                <w:szCs w:val="18"/>
              </w:rPr>
              <w:t>Një autoritet mbikëqyrës mund të miratojë klauzola kontraktuale standarde për çështjet e referuara në paragrafët 3 dhe 4 të këtij neni dhe në pajtim me mekanizmin e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Komisioneri mund të përcaktojë dhe publikojë klauzola standarde kontraktuale për çështjet e përmendura në paragrafët 3 dhe 4 të këtij neni.</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(9)</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contract or the other legal act referred to in paragraphs 3 and 4 shall be in writing, including in electronic form.</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Kontrata ose akti tjetër ligjor i referuar në paragrafët 3 dhe 4 duhet të jetë me shkrim, duke përfshirë edhe formatin elektronik</w:t>
            </w:r>
          </w:p>
        </w:tc>
        <w:tc>
          <w:tcPr>
            <w:tcW w:w="566"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Art. 31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Përpunimi nga një përpunues rregullohet me kontratë, me shkrim, ose me një instrument tjetër të përshtatshëm ligjor, i cili është detyrues për përpunuesin në lidhje me kontrolluesin, dhe që përcakton objektin dhe kohëzgjatjen e përpunimit, natyrën dhe qëllimin e përpunimit, llojin e të dhënave personale dhe kategoritë e subjekteve të të dhënave si dhe detyrimet dhe të drejtat e kontrolluesit.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28 (10)</w:t>
            </w:r>
          </w:p>
          <w:p w:rsidR="00621E07" w:rsidRPr="002F682E" w:rsidRDefault="00621E07" w:rsidP="00621E07">
            <w:pPr>
              <w:jc w:val="both"/>
              <w:rPr>
                <w:rFonts w:ascii="Times New Roman" w:hAnsi="Times New Roman" w:cs="Times New Roman"/>
                <w:sz w:val="18"/>
                <w:szCs w:val="18"/>
              </w:rPr>
            </w:pP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Articles 82, 83 and 84, if a processor infringes this Regulation by determining the purposes and means of processing, the processor shall be considered to be a controller in respect of that processing.</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nenet 82, 83 dhe 84, nëse një përpunues e shkel këtë rregullore duke përcaktuar qëllimet dhe mjetet e përpunimit, përpunuesi konsiderohet të jetë një kontrollues në lidhje me këtë përpunim.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Art.  31  (8)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përpunuesi shkel dispozitat e këtij neni duke përcaktuar qëllimet dhe mjetet e përpunimit, përpunuesi konsiderohet si kontrollues në lidhje me këtë përpunim.</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93781">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29 Processing under the authority of the controller or processor </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29</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processor and any person acting under the authority of the controller or of the processor, who has access to personal data, shall not process those data except on instructions from the controller, unless required to do so by Union or Member State law.</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Përpunuesi dhe çdo person që vepron nën autoritetin e kontrolluesit ose të përpunuesit, i cili ka akses tek të dhënat personale, nuk i përpunon ato të dhëna përveçse sipas udhëzimeve nga kontrolluesi, përveçse kur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dhe përpunuesi marrin masa për të siguruar që çdo person, që vepron nën autoritetin e kontrolluesit ose përpunuesit, i cili ka akses në të dhënat personale, të mos i përpunojë ato përveçse sipas udhëzimeve nga kontrolluesi, me pëjashtim të rasteve kur këtij personi i kërkohet ta bëjë këtë me ligj.</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Article 30 Records of processing activities </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Each controller and, where applicable, the controller's representative, shall maintain a record of processing activities under its responsibility. That record shall contain all of the following information:</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Secili kontrollues dhe, sipas rastit, përfaqësuesi i kontrolluesit, mban regjistrin e aktiviteteve të përpunimit nën përgjegjësinë e tij. Ky regjistër mban të gjithë informacionin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(1)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kontrollues dhe përpunues mban dokumentacion për veprimtaritë e tij përpunuese me qëllim që të jetë në gjendje të japë të dhëna lidhur me përputhshmërinë e tij me këtë ligj. Këto të dhëna janë në formë të shkruar, duke përfshirë formatin elektronik.</w:t>
            </w:r>
          </w:p>
          <w:p w:rsidR="00621E07" w:rsidRPr="002F682E" w:rsidRDefault="00621E07" w:rsidP="00621E07">
            <w:pPr>
              <w:pStyle w:val="Default"/>
              <w:jc w:val="both"/>
              <w:rPr>
                <w:rFonts w:ascii="Times New Roman" w:eastAsiaTheme="minorHAnsi" w:hAnsi="Times New Roman" w:cs="Times New Roman"/>
                <w:color w:val="auto"/>
                <w:sz w:val="18"/>
                <w:szCs w:val="18"/>
                <w:lang w:val="en-US"/>
              </w:rPr>
            </w:pPr>
          </w:p>
          <w:p w:rsidR="00621E07" w:rsidRPr="002F682E" w:rsidRDefault="00621E07" w:rsidP="00621E07">
            <w:pPr>
              <w:pStyle w:val="Default"/>
              <w:jc w:val="both"/>
              <w:rPr>
                <w:rFonts w:ascii="Times New Roman" w:eastAsiaTheme="minorHAnsi" w:hAnsi="Times New Roman" w:cs="Times New Roman"/>
                <w:color w:val="auto"/>
                <w:sz w:val="18"/>
                <w:szCs w:val="18"/>
                <w:lang w:val="en-US"/>
              </w:rPr>
            </w:pPr>
          </w:p>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rsidR="00621E07" w:rsidRPr="002F682E" w:rsidRDefault="00621E07" w:rsidP="00621E07">
            <w:pPr>
              <w:spacing w:after="0" w:line="240" w:lineRule="auto"/>
              <w:jc w:val="both"/>
              <w:rPr>
                <w:rFonts w:ascii="Times New Roman" w:hAnsi="Times New Roman" w:cs="Times New Roman"/>
                <w:sz w:val="18"/>
                <w:szCs w:val="18"/>
                <w:lang w:val="en-US"/>
              </w:rPr>
            </w:pPr>
          </w:p>
          <w:p w:rsidR="00621E07" w:rsidRPr="002F682E" w:rsidRDefault="00621E07" w:rsidP="00621E07">
            <w:pPr>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(a)</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controller and, where applicable, the joint controller, the controller's representative and the data protection officer;</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kontrolluesit dhe, sipas rastit, kontrolluesin e përbashkët, përfaqësuesin e kontrolluesit dhe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(a)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(b) DPL</w:t>
            </w:r>
          </w:p>
          <w:p w:rsidR="00621E07" w:rsidRPr="002F682E" w:rsidRDefault="00621E07" w:rsidP="00621E07">
            <w:pPr>
              <w:jc w:val="both"/>
              <w:rPr>
                <w:rFonts w:ascii="Times New Roman" w:hAnsi="Times New Roman" w:cs="Times New Roman"/>
                <w:sz w:val="18"/>
                <w:szCs w:val="18"/>
              </w:rPr>
            </w:pP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name and address of the controller, and, where applicable, the joint controller(s);</w:t>
            </w:r>
          </w:p>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applicable, communication address of the data protection officer;</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(b)</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purposes of the processing;</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lang w:val="en-US"/>
              </w:rPr>
              <w:t>Art. 39 (1) (c) DPL</w:t>
            </w:r>
            <w:r w:rsidRPr="002F682E">
              <w:rPr>
                <w:rFonts w:ascii="Times New Roman" w:hAnsi="Times New Roman" w:cs="Times New Roman"/>
                <w:sz w:val="18"/>
                <w:szCs w:val="18"/>
              </w:rPr>
              <w:t xml:space="preserve">   </w:t>
            </w:r>
          </w:p>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purpose(s) of processing of personal data;</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(c)</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description of the categories of data subjects and of the categories of personal data;</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të kategorive të subjekteve të të dhënave dhe të kategorive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(e) DPL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categories of data subjects and the categories of personal data processed;</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(d)</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categories of recipients to whom the personal data have been or will be disclosed including recipients in third countries or international organisations;</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kategoritë e marrësve të cilëve u janë ose do t’u deklarohen të dhënat personale duke përfshirë marrësit në vendet e treta ose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(f) DPL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recipients of the personal data, including recipients in foreign countries or international organisations;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(e)</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39 (1) (g)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organization;</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(f)</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possible, the envisaged time limits for erasure of the different categories of data;</w:t>
            </w:r>
          </w:p>
        </w:tc>
        <w:tc>
          <w:tcPr>
            <w:tcW w:w="837" w:type="pct"/>
            <w:shd w:val="clear" w:color="auto" w:fill="auto"/>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afatet kohore të parashikuara për fshirjen e kategorive të ndryshme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(h) DPL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the envisaged time limits for storage of the different categories of data;</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(1) (g)</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Where possible, a general description of the technical and organisational security measures referred to in Article 32(1). </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(2) DPL</w:t>
            </w: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Të dhënat që duhet të mbahen nga kontrolluesit përmbajnë të gjitha informacionet e renditura në nenin 39.</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records to be maintained by controllers shall contain all information listed in Art 39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eastAsia="Calibri" w:hAnsi="Times New Roman" w:cs="Times New Roman"/>
                <w:color w:val="000000"/>
                <w:sz w:val="18"/>
                <w:szCs w:val="18"/>
              </w:rPr>
              <w:t>Completeness</w:t>
            </w:r>
            <w:r w:rsidRPr="002F682E">
              <w:rPr>
                <w:rFonts w:ascii="Times New Roman" w:hAnsi="Times New Roman" w:cs="Times New Roman"/>
                <w:sz w:val="18"/>
                <w:szCs w:val="18"/>
                <w:lang w:val="en-US"/>
              </w:rPr>
              <w:t xml:space="preserve">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Art. 39 (1) (i) DPL </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A general description of the technical and organisational measures for the security of processing personal data.</w:t>
            </w:r>
            <w:r w:rsidRPr="002F682E">
              <w:rPr>
                <w:rFonts w:ascii="Times New Roman" w:hAnsi="Times New Roman" w:cs="Times New Roman"/>
                <w:sz w:val="18"/>
                <w:szCs w:val="18"/>
                <w:lang w:val="en-US"/>
              </w:rPr>
              <w:br/>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30 (2)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Each processor and, where applicable, the processor's representative shall maintain a record of all categories of processing activities carried out on behalf of a controller, containing:</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përpunues dhe, sipas rastit, përfaqësuesi i përpunuesit mban një regjistër për të gjitha kategoritë e aktiviteteve të përpunimit të kryera në emër të kontrolluesit, që përmban: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Përpunuesit mbajnë të dhëna të kategorive të veprimtarive të përpunimit që ato kryejnë për llogari të një kontrolluesi, që përmbajnë: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Processors shall maintain records of the categories of processing activities which they carry out on behalf of a controller, containing:</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(2) (a)</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name and contact details of the processor or processors and of each controller on behalf of which the processor is acting, and, where applicable, of the controller's or the processor's representative, and the data protection officer;</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emrin dhe hollësitë e kontaktit të përpunuesit ose përpunuesve dhe të çdo kontrolluesi në emër të të cilit vepron përpunuesi, dhe, sipas rastit, të përfaqësuesit të kontrolluesit ose përpunuesit, dhe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(3) (a)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35 (3) (b)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64FBA" w:rsidRPr="002F682E" w:rsidRDefault="00264FBA" w:rsidP="00264FBA">
            <w:pPr>
              <w:spacing w:after="0" w:line="240" w:lineRule="auto"/>
              <w:ind w:left="15" w:hanging="15"/>
              <w:jc w:val="both"/>
              <w:rPr>
                <w:rFonts w:ascii="Times New Roman" w:hAnsi="Times New Roman" w:cs="Times New Roman"/>
                <w:sz w:val="18"/>
                <w:szCs w:val="18"/>
              </w:rPr>
            </w:pPr>
            <w:r w:rsidRPr="002F682E">
              <w:rPr>
                <w:rFonts w:ascii="Times New Roman" w:hAnsi="Times New Roman" w:cs="Times New Roman"/>
                <w:sz w:val="18"/>
                <w:szCs w:val="18"/>
              </w:rPr>
              <w:t>emrin dhe të dhënat e kontaktit të përpunuesit dhe, kur është e zbatueshme, të nëpunësit të mbrojtjes së të dhënave;</w:t>
            </w: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emrin dhe të dhënat e kontaktit të çdo kontrolluesi për llogari të të cilit vepron përpunuesi; </w:t>
            </w: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emrat dhe të dhënat e kontaktit të nënpërpunuesve të angazhuar për detyra të caktuara;</w:t>
            </w:r>
          </w:p>
          <w:p w:rsidR="00621E07" w:rsidRPr="002F682E" w:rsidRDefault="00621E07" w:rsidP="00621E07">
            <w:pPr>
              <w:widowControl w:val="0"/>
              <w:spacing w:after="0" w:line="240" w:lineRule="auto"/>
              <w:ind w:left="15" w:hanging="15"/>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 and contact details of the processor, and, where applicable, of the data protection officer;</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name and the contact details of each controller on behalf of which the processor is acting; </w:t>
            </w: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p>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names and contact details of sub-processors employed for certain tasks;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(2) (b)</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categories of processing carried out on behalf of each controller;</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kategoritë e përpunimit të kryera në emër të secilit kontrollues;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përshkrim të kategorive të veprimtarive të përpunimit, të kryera për llogari të çdo kontrolluesi;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description of the categories of processing activities, carried out on behalf of each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(2)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applicable, transfers of personal data to a third country or an international organisation, including the identification of that third country or international organisation and, in the case of transfers referred to in the second subparagraph of Article 49(1), the documentation of suitable safeguards;</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transferimet e të dhënave personale te një vend i tretë ose organizatë ndërkombëtare, duke përfshirë identifikimin e atij vendi të tretë ose organizate ndërkombëtare, dhe, në rastin e transferimeve të referuara në nënparagrafin e dytë të nenit 49, paragrafi 1, dokumentacionin e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264FBA">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është e zbatueshme, transferimet e të dhënave personale në një vend të tretë ose në një organizatë ndërkombëtare, duke përfshirë identifikimin e atij vendi të tretë ose të asaj organizate ndërkombëtare, si dhe bazën ligjore në përputhje me nenet 12 deri 14 për këtë transferim;</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applicable, transfers of personal data to a third country or an international organisation, including the identification of that third country or international organization, and the legal basis according to Articles 12 to 14 for this transfer;</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(2)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Where possible, a general description of the technical and organisational security measures referred to in Article 32(1).</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një përshkrim të përgjithshëm të masave teknike dhe organizative të sigurisë të referuara në nenin 32,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(3)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është e mundur, një përshkrim të përgjithshëm të masave teknike dhe organizative të sigurisë të zbatuara në ambientet e përpunuesit.</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Where possible, a general description of the technical and organisational security measures in place at the processor’s establishments.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30 (3)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records referred to in paragraphs 1 and 2 shall be in writing, including in electronic form.</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Regjistrat e përmendur në paragrafët 1 dhe 2 mbahen në formë të shkruar, duke përfshirë edhe formën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hAnsi="Times New Roman" w:cs="Times New Roman"/>
                <w:sz w:val="18"/>
                <w:szCs w:val="18"/>
                <w:lang w:val="en-US"/>
              </w:rPr>
              <w:t>Art. 35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kontrollues dhe përpunues mban dokumentacion për veprimtaritë e tij përpunuese me qëllim që të jetë në gjendje të japë të dhëna lidhur me përputhshmërinë e tij me këtë ligj. Këto të dhëna janë në formë të shkruar, duke përfshirë formatin elektronik.</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 xml:space="preserve">30 (4) </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and, where applicable, the controller's or the processor's representative, shall make the record available to the supervisory authority on request.</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dhe, sipas rastit, përfaqësuesi i kontrolluesit ose përfaqësuesit ia paraqet regjistrin autoritetit mbikëqyrës me kërkesë.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rPr>
                <w:rFonts w:ascii="Times New Roman" w:hAnsi="Times New Roman" w:cs="Times New Roman"/>
                <w:color w:val="FF0000"/>
                <w:sz w:val="18"/>
                <w:szCs w:val="18"/>
              </w:rPr>
            </w:pPr>
            <w:r w:rsidRPr="002F682E">
              <w:rPr>
                <w:rFonts w:ascii="Times New Roman" w:hAnsi="Times New Roman" w:cs="Times New Roman"/>
                <w:sz w:val="18"/>
                <w:szCs w:val="18"/>
                <w:lang w:val="en-US"/>
              </w:rPr>
              <w:t>Art. 35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ose përpunuesi vendos të dhënat në dispozicion të Komisionerit sipas kërkesës.</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ind w:left="15" w:hanging="15"/>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or the processor shall make the record available to the Commissioner on request.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30 (5)</w:t>
            </w:r>
          </w:p>
        </w:tc>
        <w:tc>
          <w:tcPr>
            <w:tcW w:w="863" w:type="pct"/>
            <w:gridSpan w:val="2"/>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obligations referred to in paragraphs 1 and 2 shall not apply to an enterprise or an organisation employing fewer than 250 persons unless the processing it carries out is likely to result in a risk to the rights and freedoms of data subjects, the processing is not occasional, or the processing includes special categories of data as referred to in Article 9(1) or personal data relating to criminal convictions and offences referred to in Article 10.</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Detyrimet e referuara në paragrafët 1 dhe 2 nuk zbatohen për një ndërmarrje ose një organizatë që ka të punësuar më pak se 250 persona, përveçse kur përpunimi që ajo kryen mund të rezultojë në një rrezik për të drejtat dhe liritë e subjekteve të të dhënave, përpunimi nuk është rastësor ose përpunimi përfshin kategori të veçanta të të dhënave të referuara në nenin 9, paragrafi 1 ose të dhënat personale në lidhje me dënimet dhe veprat penale të përmendura në nenin 10.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tabs>
                <w:tab w:val="right" w:pos="14378"/>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31 Cooperation with the supervisory authority</w:t>
            </w:r>
            <w:r w:rsidRPr="002F682E">
              <w:rPr>
                <w:rFonts w:ascii="Times New Roman" w:hAnsi="Times New Roman" w:cs="Times New Roman"/>
                <w:sz w:val="18"/>
                <w:szCs w:val="18"/>
                <w:lang w:val="en-US"/>
              </w:rPr>
              <w:tab/>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and the processor and, where applicable, their representatives, shall cooperate, on request, with the supervisory authority in the performance of its tasks.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dhe përpunuesi dhe, sipas rastit, përfaqësuesit e tyre, bashkëpunojnë, me kërkesë, me autoritetin mbikëqyrës në përmbushjen e detyrave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 29 (4) DPL</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p w:rsidR="00621E07" w:rsidRPr="002F682E" w:rsidRDefault="00621E07" w:rsidP="00621E07">
            <w:pPr>
              <w:widowControl w:val="0"/>
              <w:spacing w:after="0" w:line="240" w:lineRule="auto"/>
              <w:jc w:val="both"/>
              <w:rPr>
                <w:rFonts w:ascii="Times New Roman" w:hAnsi="Times New Roman" w:cs="Times New Roman"/>
                <w:strike/>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64FBA" w:rsidP="00264FBA">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Kontrolluesit janë të detyruar të bashkëpunojnë, kur kërkohet nga Komisioneri, në funksion të kryerjes së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Controllers shall cooperate, on request, with the Commissioner in the performance of his tasks.</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color w:val="FF0000"/>
                <w:sz w:val="18"/>
                <w:szCs w:val="18"/>
              </w:rPr>
            </w:pPr>
            <w:r w:rsidRPr="002F682E">
              <w:rPr>
                <w:rFonts w:ascii="Times New Roman" w:eastAsia="Calibri" w:hAnsi="Times New Roman" w:cs="Times New Roman"/>
                <w:color w:val="000000"/>
                <w:sz w:val="18"/>
                <w:szCs w:val="18"/>
              </w:rPr>
              <w:t>Completeness</w:t>
            </w:r>
          </w:p>
          <w:p w:rsidR="00621E07" w:rsidRPr="002F682E" w:rsidRDefault="00621E07" w:rsidP="00621E07">
            <w:pPr>
              <w:widowControl w:val="0"/>
              <w:spacing w:after="0" w:line="240" w:lineRule="auto"/>
              <w:jc w:val="both"/>
              <w:rPr>
                <w:rFonts w:ascii="Times New Roman" w:hAnsi="Times New Roman" w:cs="Times New Roman"/>
                <w:sz w:val="18"/>
                <w:szCs w:val="18"/>
              </w:rPr>
            </w:pP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Section 2 Security of personal data</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32 Security of processing</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 including inter alia as appropriate: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Duke marrë parasysh gjendjen e teknologjisë, shpenzimet e zbatimit dhe natyrën, objektin, kontekstin dhe qëllimet e përpunimit si dhe riskun e probabilitetit të ndryshueshëm dhe ashpërsinë për të drejtat dhe liritë e personave fizikë, kontrolluesi dhe përpunuesi zbatojnë masa të përshtatshme teknike dhe organizative për të siguruar një nivel sigurie të përshtatshëm për riskun, duke përfshirë, ndër të tjera, sipas rastit:</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Duke marrë parasysh zhvillimet teknologjike, kostot e zbatimit dhe natyrën, fushën e zbatimit, kontekstin dhe qëllimet e përpunimit, si dhe  mundësinë e shfaqjes dhe përshkallëzimit të rrezikut për të drejtat dhe liritë e individëve, kontrolluesi dhe përpunuesi zbatojnë masat e duhura teknike dhe organizative për të siguruar një nivel sigurie të përshtatshëm ndaj rrezikut, duke përfshirë, ndër të tjera, kur është e zbatueshme: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adequate to the risk, including inter alia as</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appropriate:</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pseudonymisation and encryption of personal data;</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anonimizimin dhe enkriptimin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pseudonimizimin dhe enkriptimin e të dhënave personale;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pseudonymisation and encryption of personal data;</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1304"/>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ability to ensure the ongoing confidentiality, integrity, availability and resilience of processing systems and services;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240" w:line="240" w:lineRule="auto"/>
              <w:jc w:val="both"/>
              <w:textAlignment w:val="baseline"/>
              <w:rPr>
                <w:rFonts w:ascii="Times New Roman" w:eastAsia="Times New Roman" w:hAnsi="Times New Roman" w:cs="Times New Roman"/>
                <w:sz w:val="18"/>
                <w:szCs w:val="18"/>
                <w:lang w:val="sq-AL"/>
              </w:rPr>
            </w:pPr>
            <w:r w:rsidRPr="002F682E">
              <w:rPr>
                <w:rFonts w:ascii="Times New Roman" w:eastAsia="Calibri" w:hAnsi="Times New Roman" w:cs="Times New Roman"/>
                <w:sz w:val="18"/>
                <w:szCs w:val="18"/>
                <w:lang w:val="sq-AL"/>
              </w:rPr>
              <w:t>aftësinë për të siguruar konfidencialitetin, integritetin, disponueshmërinë dhe aftësinë ripërtëritëse të sistemeve dhe shërbimeve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32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aftësinë për të garantuar konfidencialitetin, integritetin, disponueshmërinë dhe qëndrueshmërinë e sistemeve dhe shërbimeve të përpunimit;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ensure confidentiality, integrity, availability and resilience of processing systems and services;</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32 (1) (c)</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the ability to restore the availability and access to personal data in a timely manner in the event of a physical or technical incident;</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aftësinë për të rivendosur disponibilitetin dhe aksesin tek të dhënat personale në kohën e duhur në rastin e një incidenti fizik ose teknik;</w:t>
            </w:r>
          </w:p>
        </w:tc>
        <w:tc>
          <w:tcPr>
            <w:tcW w:w="566" w:type="pct"/>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Art 32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aftësinë për të rivendosur disponueshmërinë dhe aksesin në të dhënat personale brenda një kohe të arsyeshme në rast incidenti fizik ose teknik;</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ability to restore the availability and access to personal data in a timely manner in the event of a physical or technical incident;</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32 (1) (d)</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 process for regularly testing, assessing and evaluating the effectiveness of technical and organisational measures for ensuring the security of the processing.</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një proces të testimit, vlerësimit të rregullt të efektivitetit të masave teknike dhe organizative për të garantuar sigurinë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 Art 32 (1) (d)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një proces për testimin, shqyrtimin dhe vlerësimin e rregullt të efikasitetit të masave teknike dhe organizative për të garantuar sigurinë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process for regularly testing, assessing and evaluating the effectiveness of technical and organisational measures for ensuring the security of the processing.</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32 (2)</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In assessing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vlerësimin e nivelit të përshtatshëm të sigurisë duhet të merren parasysh veçanërisht risqet që paraqiten nga përpunimi, veçanërisht nga asgjësimi, humbja, ndryshimi aksidental ose i paligjshëm, deklarimi i paautorizuar ose aksesi tek të dhënat personale të transmetuara, të ruajtura ose të përpunuara.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Në vlerësimin e nivelit të përshtatshëm të sigurisë, merren parasysh veçanërisht rreziqet që shkaktohen nga përpunimi, specifikisht, nga shkatërrimi aksidental ose i paligjshëm, humbja, ndryshimi, përhapja e paautorizuar ose aksesi në të dhënat personale të transmetuara, të ruajtura ose të përpunuara në çfarëdolloj mënyre.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In assessing the appropriate level of security, account shall be taken especially of the risks that are caused by processing, in particular, from accidental or unlawful destruction, loss, alteration, unauthorised disclosure of, or access to personal data transmitted, stored or otherwise processed. </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32 (3)</w:t>
            </w:r>
          </w:p>
        </w:tc>
        <w:tc>
          <w:tcPr>
            <w:tcW w:w="863" w:type="pct"/>
            <w:gridSpan w:val="2"/>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Adherence to an approved code of conduct as referred to in Article 40 or an approved certification mechanism as referred to in Article 42 may be used as an element by which to demonstrate compliance with the requirements set out in paragraph 1 of this Article.</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Respektimi i një kodi të aprovuar të sjelljes sipas referimit në nenin 40 ose i mekanizmave të aprovuara të certifikimit sipas referimit në nenin 42 mund të përdoret si element nëpërmjet të cilit të demonstrohet përputhshmëria me kërkesat e parashikuara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Art. 32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Aderimi në kodet e miratuara të sjelljes të përmendura në nenin 44 ose zbatimi i një mekanizmi të miratuar certifikimi sipas nenit 46 mund të përdoret si një element për të demonstruar përmbushjen  e kërkesave të përcaktuara në paragrafin 1 të këtij neni.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sz w:val="18"/>
                <w:szCs w:val="18"/>
                <w:lang w:val="en-US"/>
              </w:rPr>
              <w:t>Adherence to an approved code of conduct as referred to in Article 44 or to an approved certification mechanism as referred to in Article 46 may be used as an element by which to demonstrate compliance with the requirements set out in paragraph 1 of this Article.</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32 (4)</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take steps to ensure that any natural person acting under the authority of the controller or the processor who has access to personal data does not process them except on instructions from the controller, unless he or she is required to do so by Union or Member State law.</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ndërmerr hapa për të garantuar që çdo person fizik që vepron nën autoritetin e kontrolluesit ose të përpunuesit, i cili ka akses tek të dhënat personale, nuk i përpunon ato përveçse sipas udhëzimeve nga kontrolluesi, përveçse kur atij i kërkohet ta bëjë këtë nga e drejta evropiane ose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dhe përpunuesi marrin masa për të siguruar që çdo person, që vepron nën autoritetin e kontrolluesit ose përpunuesit, i cili ka akses në të dhënat personale, të mos i përpunojë ato përveçse sipas udhëzimeve nga kontrolluesi, me pëjashtim të rasteve kur këtij personi i kërkohet ta bëjë këtë me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processor shall take steps to ensure that any natural person, acting under the authority of the controller or the processor, who has access to personal data, does not process them except on instructions from the controller, unless this person is required to do so by law.</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 xml:space="preserve"> </w:t>
            </w:r>
            <w:r w:rsidRPr="002F682E">
              <w:rPr>
                <w:rFonts w:ascii="Times New Roman" w:eastAsia="Calibri" w:hAnsi="Times New Roman" w:cs="Times New Roman"/>
                <w:b/>
                <w:sz w:val="18"/>
                <w:szCs w:val="18"/>
                <w:lang w:val="sq-AL"/>
              </w:rPr>
              <w:t>Article 33 Notification of a personal data breach to the supervisory authority</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(1)</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case of a personal data breach, the controller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the supervisory authority is not made within 72 hours, it shall be accompanied by reasons for the delay</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rastin e një shkeljeje të të dhënave personale, kontrolluesi pa vonesë dhe, sipas rastit, jo më vonë se 72 orë pas marrjes dijeni të saj, njofton autoritetin mbikëqyrës kompetent në pajtim me nenin 55 për shkeljen e të dhënave personale, përveçse kur shkelja e të dhënave personale ka pak gjasa të rezultojë në një risk për të drejtat dhe liritë e personave fizikë. Nëse njoftimi i autoritetit mbikëqyrës nuk bëhet brenda 72 orëve, ai shoqërohet me shkaqet e vonesës.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Art 34 (1) DPL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Kur një cenim i sigurisë çon në shkatërrimin aksidental ose të paligjshëm, humbjen, ndryshimin, zbulimin e paautorizuar të të dhënave personale ose në aksesin e paautorizuar në të dhënat personale, kontrolluesi, njofton pa vonesa Komisionerin, dhe kur është e mundur, jo më vonë se 72 orë pasi të jetë vendosur në dijeni për këtë cenim, përveç nëse nuk ka gjasa që cenimi i të dhënave të rrezikojë të drejtat dhe liritë e subjekteve të të dhënave. Kur njoftimi i autoritetit mbikëqyrës nuk kryhet brenda 72 orësh, ai shoqërohet me arsyet e vonesës.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(2)</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processor shall notify the controller without undue delay after becoming aware of a personal data breach.</w:t>
            </w:r>
          </w:p>
        </w:tc>
        <w:tc>
          <w:tcPr>
            <w:tcW w:w="837" w:type="pct"/>
            <w:shd w:val="clear" w:color="auto" w:fill="FFFFFF" w:themeFill="background1"/>
          </w:tcPr>
          <w:p w:rsidR="00621E07" w:rsidRPr="002F682E" w:rsidRDefault="00621E07" w:rsidP="00621E07">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Përpunuesit njoftojnë kontrolluesin pa vonesë të panevojshme pas marrjes dijeni për një shkelje të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Përpunuesi njofton kontrolluesin menjëherë pasi të jetë vendosur në dijeni për cenimin e të dhënave. </w:t>
            </w:r>
          </w:p>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processor shall notify the controller without undue delay after becoming aware of a data breach.</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92" w:type="pct"/>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referred to in paragraph 1 shall at least:</w:t>
            </w:r>
          </w:p>
        </w:tc>
        <w:tc>
          <w:tcPr>
            <w:tcW w:w="837" w:type="pct"/>
            <w:shd w:val="clear" w:color="auto" w:fill="FFFFFF" w:themeFill="background1"/>
          </w:tcPr>
          <w:p w:rsidR="00621E07" w:rsidRPr="002F682E" w:rsidRDefault="00621E07" w:rsidP="00621E07">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Njoftimi i përmendur në paragrafin 1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eastAsia="Calibri" w:hAnsi="Times New Roman" w:cs="Times New Roman"/>
                <w:color w:val="000000" w:themeColor="text1"/>
                <w:sz w:val="18"/>
                <w:szCs w:val="18"/>
                <w:lang w:val="sq-AL"/>
              </w:rPr>
              <w:t xml:space="preserve"> Art 34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Njoftimi për Komisionerin, sipas paragrafit 1, duhet që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 (a)</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nature of the personal data breach including where possible, the categories and approximate number of data subjects concerned and the categories and approximate number of personal data records concerned;</w:t>
            </w:r>
          </w:p>
        </w:tc>
        <w:tc>
          <w:tcPr>
            <w:tcW w:w="837" w:type="pct"/>
            <w:shd w:val="clear" w:color="auto" w:fill="FFFFFF" w:themeFill="background1"/>
          </w:tcPr>
          <w:p w:rsidR="00621E07" w:rsidRPr="002F682E" w:rsidRDefault="00621E07" w:rsidP="00621E07">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natyrën e shkeljes së të dhënave personale duke përfshirë, sipas rastit, kategoritë dhe numrin e përafërt të subjekteve të të dhënave dhe kategoritë me numrin e përafërt të regjistrave të të dhënave personale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trike/>
                <w:sz w:val="18"/>
                <w:szCs w:val="18"/>
              </w:rPr>
            </w:pPr>
            <w:r w:rsidRPr="002F682E">
              <w:rPr>
                <w:rFonts w:ascii="Times New Roman" w:hAnsi="Times New Roman" w:cs="Times New Roman"/>
                <w:sz w:val="18"/>
                <w:szCs w:val="18"/>
              </w:rPr>
              <w:t xml:space="preserve">Art 34 (4)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natyrën e cenimit të të dhënave duke përfshirë, kur është e mundur, kategoritë dhe numrin e përafërt të subjekteve të të dhënave në fjalë si dhe kategoritë dhe numrin e përafërt të llogarive të të dhënave personale në fjalë; </w:t>
            </w:r>
          </w:p>
          <w:p w:rsidR="00621E07" w:rsidRPr="002F682E" w:rsidRDefault="00621E07" w:rsidP="00621E07">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describe the nature of the data breach including, where possible, the categories and approximate number of data subjects concerned and the categories and approximate number of personal data records concerned;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 (b)</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communicate the name and contact details of the data protection officer or other contact point where more information can be obtained;</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komunikon emrin dhe të dhënat e kontaktit të oficerit për mbrojtjen e të dhënave dhe të çdo pike tjetër kontakti ku mund të merret më shumë informacion;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264FBA"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të komunikojë emrin dhe të dhënat e kontaktit të nëpunësit të mbrojtjes së të dhënave ose pikës tjetër të kontaktit ku mund të merren më shumë informacione;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communicate the name and contact details of the data protection officer or other contact point where more information can be obtained;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 (c)</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likely consequences of the personal data breach;</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përshkruan pasojat e mundshme të shkeljes së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të përshkruajë pasojat e mundshme të ce</w:t>
            </w:r>
            <w:r w:rsidR="00264FBA" w:rsidRPr="002F682E">
              <w:rPr>
                <w:rFonts w:ascii="Times New Roman" w:hAnsi="Times New Roman" w:cs="Times New Roman"/>
                <w:sz w:val="18"/>
                <w:szCs w:val="18"/>
                <w:lang w:val="en-US"/>
              </w:rPr>
              <w:t xml:space="preserve">nimit të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likely consequences of the personal data breach</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rPr>
          <w:trHeight w:val="1898"/>
        </w:trPr>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(3) (d)</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Describe the measures taken or proposed to be taken by the controller to address the personal data breach, including, where appropriate, measures to mitigate its possible adverse effects.</w:t>
            </w:r>
          </w:p>
        </w:tc>
        <w:tc>
          <w:tcPr>
            <w:tcW w:w="837" w:type="pct"/>
            <w:shd w:val="clear" w:color="auto" w:fill="FFFFFF" w:themeFill="background1"/>
          </w:tcPr>
          <w:p w:rsidR="00621E07" w:rsidRPr="002F682E" w:rsidRDefault="00621E07" w:rsidP="00621E07">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Përshkruan masat e marra ose të propozuara për t'u marrë nga kontrolluesi për të trajtuar shkeljen e të dhënave personale, duke përfshirë, sipas rastit, masat për të zbutur efektet e mundshme negative.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(4) (d)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të përshkruajë masat e marra ose të propozuara për t'u marrë nga kontrolluesi për të trajtuar cenimin e të dhënave personale, duke përfshirë, sipas rastit, masat për të zbutur efektet e mundshme negative </w:t>
            </w:r>
            <w:r w:rsidR="00264FBA" w:rsidRPr="002F682E">
              <w:rPr>
                <w:rFonts w:ascii="Times New Roman" w:hAnsi="Times New Roman" w:cs="Times New Roman"/>
                <w:sz w:val="18"/>
                <w:szCs w:val="18"/>
                <w:lang w:val="en-US"/>
              </w:rPr>
              <w:t xml:space="preserve">të tij.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lang w:val="sq-AL"/>
              </w:rPr>
            </w:pPr>
            <w:r w:rsidRPr="002F682E">
              <w:rPr>
                <w:rFonts w:ascii="Times New Roman" w:eastAsia="Calibri" w:hAnsi="Times New Roman" w:cs="Times New Roman"/>
                <w:color w:val="FF0000"/>
                <w:sz w:val="18"/>
                <w:szCs w:val="18"/>
                <w:lang w:val="sq-AL"/>
              </w:rPr>
              <w:t xml:space="preserve"> </w:t>
            </w: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(4)</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and in so far as, it is not possible to provide the information at the same time, the information may be provided in phases without undue further delay.</w:t>
            </w:r>
          </w:p>
        </w:tc>
        <w:tc>
          <w:tcPr>
            <w:tcW w:w="837" w:type="pct"/>
            <w:shd w:val="clear" w:color="auto" w:fill="FFFFFF" w:themeFill="background1"/>
          </w:tcPr>
          <w:p w:rsidR="00621E07" w:rsidRPr="002F682E" w:rsidRDefault="00621E07" w:rsidP="00621E07">
            <w:pPr>
              <w:shd w:val="clear" w:color="auto" w:fill="FFFFFF"/>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dhe në masën që nuk është e mundur që informacioni të jepet në të njëjtën kohë, informacioni mund të jepet në faza pa vonesë tjetër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dhe për aq kohë sa nuk është e mundur të sigurohet informacioni në të njëjtën kohë, ai mund të jepet në vijim pa vonesa të mëtejshme të paarsyeshme.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Where, and in so far as, it is not possible to provide the information at the same time, the information may be provided in phases without undue further delay. </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DD3F09">
        <w:tc>
          <w:tcPr>
            <w:tcW w:w="341"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33 (5)</w:t>
            </w:r>
          </w:p>
        </w:tc>
        <w:tc>
          <w:tcPr>
            <w:tcW w:w="863" w:type="pct"/>
            <w:gridSpan w:val="2"/>
            <w:shd w:val="clear" w:color="auto" w:fill="FFFFFF" w:themeFill="background1"/>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document any personal data breaches, comprising the facts relating to the personal data breach, its effects and the remedial action taken. That documentation shall enable the supervisory authority to verify compliance with this Article.</w:t>
            </w:r>
          </w:p>
        </w:tc>
        <w:tc>
          <w:tcPr>
            <w:tcW w:w="837" w:type="pct"/>
            <w:shd w:val="clear" w:color="auto" w:fill="FFFFFF" w:themeFill="background1"/>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Kontrolluesi dokumenton çdo shkelje të të dhënave personale, që përbëhet nga faktet në lidhje me shkeljen e të dhënave personale, efektet e saj dhe veprimi korrigjues i marrë. Ky dokumentim i mundëson autoritetit mbikëqyrës për të verifikuar përputhshmërinë me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34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Kontrolluesi dokumenton çdo cenim të të dhënave, duke përfshirë faktet, efektet e saj dhe masat korrigjuese të ndërmarra. Ky dokumentacion i mundëson Komisionerit të verifiko</w:t>
            </w:r>
            <w:r w:rsidR="00264FBA" w:rsidRPr="002F682E">
              <w:rPr>
                <w:rFonts w:ascii="Times New Roman" w:hAnsi="Times New Roman" w:cs="Times New Roman"/>
                <w:sz w:val="18"/>
                <w:szCs w:val="18"/>
                <w:lang w:val="en-US"/>
              </w:rPr>
              <w:t>jë përputhshmërinë me këtë nen.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621E07" w:rsidRPr="002F682E" w:rsidRDefault="00621E07" w:rsidP="00621E07">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621E07" w:rsidRPr="002F682E" w:rsidTr="00E143A5">
        <w:trPr>
          <w:trHeight w:val="359"/>
        </w:trPr>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Article 34 Communication of a personal data breach to the data subject</w:t>
            </w:r>
          </w:p>
        </w:tc>
      </w:tr>
      <w:tr w:rsidR="009C59C0" w:rsidRPr="002F682E" w:rsidTr="00DD3F09">
        <w:trPr>
          <w:trHeight w:val="3806"/>
        </w:trPr>
        <w:tc>
          <w:tcPr>
            <w:tcW w:w="341"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(1)</w:t>
            </w:r>
          </w:p>
        </w:tc>
        <w:tc>
          <w:tcPr>
            <w:tcW w:w="863" w:type="pct"/>
            <w:gridSpan w:val="2"/>
            <w:shd w:val="clear" w:color="auto" w:fill="FFFFFF" w:themeFill="background1"/>
          </w:tcPr>
          <w:p w:rsidR="009C59C0" w:rsidRPr="002F682E" w:rsidRDefault="009C59C0" w:rsidP="009C59C0">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the personal data breach is likely to result in a high risk to the rights and freedoms of natural persons, the controller shall communicate the personal data breach to the data subject without undue delay.</w:t>
            </w:r>
          </w:p>
        </w:tc>
        <w:tc>
          <w:tcPr>
            <w:tcW w:w="837"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Nëse shkelja e të dhënave personale mund të rezultojë në një risk të lartë për të drejtat dhe liritë e personave fizikë, kontrolluesi ia komunikon shkeljen e të dhënave personale subjektit të të dhënave pa vonesë të panevojshme.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Gjithashtu, kontrolluesi informon subjektet e të dhënave, kur rreziqet e shkaktuara nga cenimi i të dhënave ndaj të drejtave dhe lirive të tyre ka të ngjarë të jenë të larta dhe kur kontrolluesi masat teknike ose organizative nuk ofrojnë siguri të mjaftueshme. Sa i përket përmbajtjes së informacionit, zbatohet paragrafi 4.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9C59C0" w:rsidRPr="002F682E" w:rsidTr="00DD3F09">
        <w:tc>
          <w:tcPr>
            <w:tcW w:w="341"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(2)</w:t>
            </w:r>
          </w:p>
        </w:tc>
        <w:tc>
          <w:tcPr>
            <w:tcW w:w="863" w:type="pct"/>
            <w:gridSpan w:val="2"/>
            <w:shd w:val="clear" w:color="auto" w:fill="FFFFFF" w:themeFill="background1"/>
          </w:tcPr>
          <w:p w:rsidR="009C59C0" w:rsidRPr="002F682E" w:rsidRDefault="009C59C0" w:rsidP="009C59C0">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of this Article shall describe in clear and plain language the nature of the personal data breach and contain at least the information and measures referred to in points (b), (c) and (d) of Article 33(3).</w:t>
            </w:r>
          </w:p>
        </w:tc>
        <w:tc>
          <w:tcPr>
            <w:tcW w:w="837" w:type="pct"/>
            <w:shd w:val="clear" w:color="auto" w:fill="FFFFFF" w:themeFill="background1"/>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personale sipas referimit në paragrafin 1 të këtij neni përshkruan në një gjuhë të pastër dhe të qartë natyrën e shkeljes së të dhënave personale dhe përmban të paktën informacionin dhe masat e përmendura në pikat "b", "c" dhe "ç" të nenit 33,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 34 (3) DPL</w:t>
            </w: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Gjithashtu, kontrolluesi informon subjektet e të dhënave, kur rreziqet e shkaktuara nga cenimi i të dhënave ndaj të drejtave dhe lirive të tyre ka të ngjarë të jenë të larta dhe kur kontrolluesi masat teknike ose organizative nuk ofrojnë siguri të mjaftueshme. Sa i përket përmbajtjes së informacionit, zbatohet paragrafi 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Additionally, the controller shall inform the data subjects, where the risks caused by the data breach to their rights and freedoms are likely to be high and where the controller is not able to rely on technical or organisational measures affording the necessary protection. As to the content of the information, paragraph 4 applies</w:t>
            </w: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hAnsi="Times New Roman" w:cs="Times New Roman"/>
                <w:sz w:val="18"/>
                <w:szCs w:val="18"/>
              </w:rPr>
            </w:pPr>
          </w:p>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34 (4) DPL</w:t>
            </w:r>
          </w:p>
          <w:p w:rsidR="009C59C0" w:rsidRPr="002F682E" w:rsidRDefault="009C59C0" w:rsidP="009C59C0">
            <w:pPr>
              <w:spacing w:before="120"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notification to the Commissioner, referred to in paragraph 1, shall at least: </w:t>
            </w:r>
          </w:p>
          <w:p w:rsidR="009C59C0" w:rsidRPr="002F682E" w:rsidRDefault="009C59C0" w:rsidP="009C59C0">
            <w:pPr>
              <w:spacing w:after="0" w:line="240" w:lineRule="auto"/>
              <w:ind w:left="203" w:hanging="203"/>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describe the nature of the data breach including, where possible, the categories and approximate number of data subjects concerned and the categories and approximate number of personal data records concerned; </w:t>
            </w:r>
          </w:p>
          <w:p w:rsidR="009C59C0" w:rsidRPr="002F682E" w:rsidRDefault="009C59C0" w:rsidP="009C59C0">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 </w:t>
            </w:r>
            <w:r w:rsidRPr="002F682E">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rsidR="009C59C0" w:rsidRPr="002F682E" w:rsidRDefault="009C59C0" w:rsidP="009C59C0">
            <w:pPr>
              <w:spacing w:after="0" w:line="240" w:lineRule="auto"/>
              <w:ind w:left="284" w:hanging="28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 describe the likely consequences of the personal data breach; </w:t>
            </w:r>
          </w:p>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 Describe the measures taken or proposed to be taken by the controller to address the personal data breach, including, where appropriate, measures to mitigate its possible adverse effects.</w:t>
            </w:r>
          </w:p>
        </w:tc>
      </w:tr>
      <w:tr w:rsidR="009C59C0" w:rsidRPr="002F682E" w:rsidTr="00DD3F09">
        <w:tc>
          <w:tcPr>
            <w:tcW w:w="341"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(3)</w:t>
            </w:r>
          </w:p>
        </w:tc>
        <w:tc>
          <w:tcPr>
            <w:tcW w:w="863" w:type="pct"/>
            <w:gridSpan w:val="2"/>
            <w:shd w:val="clear" w:color="auto" w:fill="auto"/>
          </w:tcPr>
          <w:p w:rsidR="009C59C0" w:rsidRPr="002F682E" w:rsidRDefault="009C59C0" w:rsidP="00264FBA">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communication to the data subject referred to in paragraph 1 shall not be required if any of the following conditions are met:</w:t>
            </w:r>
          </w:p>
        </w:tc>
        <w:tc>
          <w:tcPr>
            <w:tcW w:w="837" w:type="pct"/>
            <w:shd w:val="clear" w:color="auto" w:fill="auto"/>
          </w:tcPr>
          <w:p w:rsidR="009C59C0" w:rsidRPr="002F682E" w:rsidRDefault="009C59C0" w:rsidP="002E70B2">
            <w:pPr>
              <w:spacing w:after="0"/>
              <w:jc w:val="both"/>
              <w:rPr>
                <w:rFonts w:ascii="Times New Roman" w:hAnsi="Times New Roman" w:cs="Times New Roman"/>
                <w:sz w:val="18"/>
                <w:szCs w:val="18"/>
              </w:rPr>
            </w:pPr>
            <w:r w:rsidRPr="002F682E">
              <w:rPr>
                <w:rFonts w:ascii="Times New Roman" w:hAnsi="Times New Roman" w:cs="Times New Roman"/>
                <w:sz w:val="18"/>
                <w:szCs w:val="18"/>
              </w:rPr>
              <w:t>Komunikimi drejtuar subjektit të të dhënave të përmendur në paragrafin 1 nuk kërkohet nëse përmbushet një prej kushteve të mëposhtme: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Gjithashtu, kontrolluesi informon subjektet e të dhënave, kur:</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293781">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Additionally, the controller shall inform the data subjects, where: </w:t>
            </w:r>
          </w:p>
          <w:p w:rsidR="009C59C0" w:rsidRPr="002F682E" w:rsidRDefault="009C59C0" w:rsidP="009C59C0">
            <w:pPr>
              <w:spacing w:before="120"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p>
        </w:tc>
      </w:tr>
      <w:tr w:rsidR="009C59C0" w:rsidRPr="002F682E" w:rsidTr="00DD3F09">
        <w:tc>
          <w:tcPr>
            <w:tcW w:w="341"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(3) (a)</w:t>
            </w:r>
          </w:p>
        </w:tc>
        <w:tc>
          <w:tcPr>
            <w:tcW w:w="863" w:type="pct"/>
            <w:gridSpan w:val="2"/>
            <w:shd w:val="clear" w:color="auto" w:fill="auto"/>
          </w:tcPr>
          <w:p w:rsidR="009C59C0" w:rsidRPr="002F682E" w:rsidRDefault="009C59C0" w:rsidP="009A57A9">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implemented appropriate technical and organisational protection measures, and those measures were applied to the personal data affected by the personal data breach, in particular those that render the personal data unintelligible to any person who is not authorised to</w:t>
            </w:r>
            <w:r w:rsidR="009A57A9" w:rsidRPr="002F682E">
              <w:rPr>
                <w:rFonts w:ascii="Times New Roman" w:hAnsi="Times New Roman" w:cs="Times New Roman"/>
                <w:sz w:val="18"/>
                <w:szCs w:val="18"/>
              </w:rPr>
              <w:t xml:space="preserve"> access it, such as encryption;</w:t>
            </w:r>
          </w:p>
        </w:tc>
        <w:tc>
          <w:tcPr>
            <w:tcW w:w="837" w:type="pct"/>
            <w:shd w:val="clear" w:color="auto" w:fill="auto"/>
          </w:tcPr>
          <w:p w:rsidR="009C59C0" w:rsidRPr="002F682E" w:rsidRDefault="009C59C0" w:rsidP="009C59C0">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ka zbatuar masa të përshtatshme teknike dhe organizative mbrojtëse dhe këto masa janë zbatuar për të dhënat personale të ndikuara nga shkelja e të dhënave personale, në veçanti masat që i bëjnë të dhënat personale të pakuptueshme për çdo person që nuk është i autorizuar për t'i aksesuar ato, si p.sh. enkriptimi;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Kontrolluesi masat teknike ose organizative nuk ofrojnë siguri të mjaftueshme.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is not able to rely on technical or organisational measures affording the necessary protection.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p>
        </w:tc>
      </w:tr>
      <w:tr w:rsidR="009C59C0" w:rsidRPr="002F682E" w:rsidTr="00DD3F09">
        <w:tc>
          <w:tcPr>
            <w:tcW w:w="341"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34 (3) (b)</w:t>
            </w:r>
          </w:p>
        </w:tc>
        <w:tc>
          <w:tcPr>
            <w:tcW w:w="863" w:type="pct"/>
            <w:gridSpan w:val="2"/>
            <w:shd w:val="clear" w:color="auto" w:fill="auto"/>
          </w:tcPr>
          <w:p w:rsidR="009C59C0" w:rsidRPr="002F682E" w:rsidRDefault="009C59C0" w:rsidP="009C59C0">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has taken subsequent measures which ensure that the high risk to the rights and freedoms of data subjects referred to in paragraph 1 is no longer likely to materialise;</w:t>
            </w:r>
          </w:p>
        </w:tc>
        <w:tc>
          <w:tcPr>
            <w:tcW w:w="837" w:type="pct"/>
            <w:shd w:val="clear" w:color="auto" w:fill="auto"/>
          </w:tcPr>
          <w:p w:rsidR="009C59C0" w:rsidRPr="002F682E" w:rsidRDefault="009C59C0" w:rsidP="009C59C0">
            <w:pPr>
              <w:jc w:val="both"/>
              <w:rPr>
                <w:rFonts w:ascii="Times New Roman" w:hAnsi="Times New Roman" w:cs="Times New Roman"/>
                <w:sz w:val="18"/>
                <w:szCs w:val="18"/>
              </w:rPr>
            </w:pPr>
            <w:r w:rsidRPr="002F682E">
              <w:rPr>
                <w:rFonts w:ascii="Times New Roman" w:hAnsi="Times New Roman" w:cs="Times New Roman"/>
                <w:sz w:val="18"/>
                <w:szCs w:val="18"/>
              </w:rPr>
              <w:t>kontrolluesi ka ndërmarrë masa vijuese që garantojnë që risku i lartë për të drejtat dhe liritë e subjekteve të të dhënave të përmendura në paragrafin 1 nuk vazhdon të jetë i mundur për t'u realizuar;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Art.34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rreziqet e shkaktuara nga cenimi i të dhënave ndaj të drejtave dhe lirive të tyre ka të ngjarë të jenë të larta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risks caused by the data breach to their rights and freedoms are likely to be high</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9C59C0" w:rsidRPr="002F682E" w:rsidRDefault="009C59C0" w:rsidP="009C59C0">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p w:rsidR="009C59C0" w:rsidRPr="002F682E" w:rsidRDefault="009C59C0" w:rsidP="009C59C0">
            <w:pPr>
              <w:widowControl w:val="0"/>
              <w:spacing w:after="0" w:line="240" w:lineRule="auto"/>
              <w:jc w:val="both"/>
              <w:rPr>
                <w:rFonts w:ascii="Times New Roman" w:eastAsia="Calibri" w:hAnsi="Times New Roman" w:cs="Times New Roman"/>
                <w:color w:val="000000"/>
                <w:sz w:val="18"/>
                <w:szCs w:val="18"/>
              </w:rPr>
            </w:pPr>
          </w:p>
        </w:tc>
      </w:tr>
      <w:tr w:rsidR="00621E07" w:rsidRPr="002F682E" w:rsidTr="00DD3F09">
        <w:tc>
          <w:tcPr>
            <w:tcW w:w="341"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34 (3) (c)</w:t>
            </w:r>
          </w:p>
        </w:tc>
        <w:tc>
          <w:tcPr>
            <w:tcW w:w="863" w:type="pct"/>
            <w:gridSpan w:val="2"/>
            <w:shd w:val="clear" w:color="auto" w:fill="auto"/>
          </w:tcPr>
          <w:p w:rsidR="00621E07" w:rsidRPr="002F682E" w:rsidRDefault="00621E07" w:rsidP="00621E07">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It would involve disproportionate effort. In such a case, there shall instead be a public communication or similar measure whereby the data subjects are informed in an equally effective manner.</w:t>
            </w:r>
          </w:p>
        </w:tc>
        <w:tc>
          <w:tcPr>
            <w:tcW w:w="837" w:type="pct"/>
            <w:shd w:val="clear" w:color="auto" w:fill="auto"/>
          </w:tcPr>
          <w:p w:rsidR="00621E07" w:rsidRPr="002F682E" w:rsidRDefault="00621E07" w:rsidP="00621E07">
            <w:pPr>
              <w:jc w:val="both"/>
              <w:rPr>
                <w:rFonts w:ascii="Times New Roman" w:hAnsi="Times New Roman" w:cs="Times New Roman"/>
                <w:sz w:val="18"/>
                <w:szCs w:val="18"/>
              </w:rPr>
            </w:pPr>
            <w:r w:rsidRPr="002F682E">
              <w:rPr>
                <w:rFonts w:ascii="Times New Roman" w:hAnsi="Times New Roman" w:cs="Times New Roman"/>
                <w:sz w:val="18"/>
                <w:szCs w:val="18"/>
              </w:rPr>
              <w:t>Komunikimi do të përfshinte me një përpjekje joproporcionale. Në një rast të tillë, në vend të tij do të ketë një komunikim publik ose një masë të ngjashme nëpërmjet së cilës subjektet e të dhënave informohen në një mënyrë njëlloj të efektshme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p>
          <w:p w:rsidR="00621E07" w:rsidRPr="002F682E" w:rsidRDefault="00621E07" w:rsidP="00621E07">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Not relevant for approximation purposes.</w:t>
            </w:r>
          </w:p>
          <w:p w:rsidR="00621E07" w:rsidRPr="002F682E" w:rsidRDefault="00621E07" w:rsidP="00621E07">
            <w:pPr>
              <w:widowControl w:val="0"/>
              <w:spacing w:after="0" w:line="240" w:lineRule="auto"/>
              <w:jc w:val="both"/>
              <w:rPr>
                <w:rFonts w:ascii="Times New Roman" w:eastAsia="Calibri" w:hAnsi="Times New Roman" w:cs="Times New Roman"/>
                <w:color w:val="FF0000"/>
                <w:sz w:val="18"/>
                <w:szCs w:val="18"/>
              </w:rPr>
            </w:pPr>
          </w:p>
        </w:tc>
      </w:tr>
      <w:tr w:rsidR="003A3BD8" w:rsidRPr="002F682E" w:rsidTr="00DD3F09">
        <w:trPr>
          <w:trHeight w:val="336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34 (4) </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kontrolluesi nuk ia ka komunikuar shkeljen e të dhënave personale subjektit të të dhënave, autoriteti mbikëqyrës, duke marrë parasysh mundësinë që shkelja e të dhënave personale të rezultojë në një risk të lartë, mund të kërkojë ta bëjë këtë ose të vendosë që të përmbushet një prej kushteve të referuara në paragrafin 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Art.34 (7)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Komisioneri i përgjigjet njoftimit në përputhje me kompetencat e tij sipas Pjesës IV të këtij Ligji. Ai mund të detyrojë kontrolluesin që t’u komunikojë gjithashtu subjekteve të të dhënave në fjalë cenimin e të dhënave, kur ka të ngjarë që cenimi i të dhënave të përbëjë një rrezik të lartë për të drejtat dhe liritë e tyre dhe kur kontrolluesi nuk e ka kryer këtë komunikim.</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9A57A9">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react to the notification according to his or her powers under Part IV of this Law. He or she may oblige the controller to communicate the data breach also to the data subjects concerned, where it is likely that the data breach will result in a high risk to their rights and freedoms and where the controller has not already done so.</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jc w:val="both"/>
              <w:rPr>
                <w:rFonts w:ascii="Times New Roman" w:eastAsia="Calibri" w:hAnsi="Times New Roman" w:cs="Times New Roman"/>
                <w:sz w:val="18"/>
                <w:szCs w:val="18"/>
              </w:rPr>
            </w:pPr>
            <w:r w:rsidRPr="002F682E">
              <w:rPr>
                <w:rFonts w:ascii="Times New Roman" w:eastAsia="Calibri" w:hAnsi="Times New Roman" w:cs="Times New Roman"/>
                <w:color w:val="FF0000"/>
                <w:sz w:val="18"/>
                <w:szCs w:val="18"/>
              </w:rPr>
              <w:t xml:space="preserve">     </w:t>
            </w: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Section 3   Data protection impact assessment and prior consultation</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tabs>
                <w:tab w:val="right" w:pos="14199"/>
              </w:tabs>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35  Data protection impact assessment</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Kur një tip përpunimi, në veçanti duke përdorur teknologji të reja, dhe duke marrë parasysh natyrën, objektin, kontekstin dhe qëllimet e përpunimit, mund të rezultojë në një risk të lartë për të drejtat dhe liritë e personave fizikë, kontrolluesi, para përpunimit, kryen një vlerësim të ndikimit të operacioneve të parashikuara të përpunimit mbi përpunimin e të dhënave personale. Një vlerësim i vetëm mund të trajtojë një grup operacionesh të ngjashme përpunimi që paraqesin risqe të larta të ngjashme.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Pa cenuar detyrën për të dokumentuar veprimet e përpunimit sipas paragrafit 1 të nenit 35 dhe për t'i komunikuar ato sipas nenit 38, kontrolluesi, para se të fillojë përpunimin, kryen një vlerësim të ndikimit të veprimit të parashikuar të përpunimit, në mbrojtjen e të dhënave personale. Kjo është veçanërisht e nevojshme kur një lloj përpunimi përdor teknologji të reja, ose, duke marrë parasysh natyrën, fushën e zbatimit, kontekstin dhe qëllimet e përpunimit, ka të ngjarë që përpunimi të përbëjë një rrezik të lartë për të drejtat dhe liritë e personave. Një vlerësim i vetëm mund të mbulojë një sërë veprimesh të ngjashme përpunimi që paraqesin rreziqe të larta të ngjashme.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Without prejudice to the duty to document processing operations according to Article 35 paragraph 1, and to notify them according to Article 38, the controller shall, prior to starting the processing, carry out an assessment of the impact of the envisaged processing operation on the protection of personal data. This is, in particular, necessary, where a type of processing uses new technologies, or, taking into account the nature, scope, context and purposes of the processing, is likely to result in a high risk to the rights and freedoms of natural persons. A single assessment may address a set of similar processing operations that present similar high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763"/>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(2)</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seek the advice of the data protection officer, where designated, when carrying out a data protection impact assessment</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kërkon këshillën e oficerit për mbrojtjen e të dhënave, nëse është caktuar, në kryerjen e vlerësimit të ndikimit mbi mbrojtjen e të dhënave.</w:t>
            </w:r>
          </w:p>
          <w:p w:rsidR="003A3BD8" w:rsidRPr="002F682E" w:rsidRDefault="003A3BD8" w:rsidP="003A3BD8">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2E70B2" w:rsidP="003A3BD8">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kërkon mendimin e nëpunësit të mbrojtjes së të dhënave</w:t>
            </w:r>
            <w:r w:rsidR="003A3BD8" w:rsidRPr="002F682E">
              <w:rPr>
                <w:rFonts w:ascii="Times New Roman" w:hAnsi="Times New Roman" w:cs="Times New Roman"/>
                <w:sz w:val="18"/>
                <w:szCs w:val="18"/>
              </w:rPr>
              <w:t>, kur ka një të tillë, në kuadër të kryerjes së një vlerësimi të ndikimit në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shall seek the advice of the data protection officer, where designated, when carrying out a data protection impact assessment.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(3)</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data protection impact assessment referred to in paragraph 1 shall in particular be required in the case of:</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Një vlerësim i ndikimit mbi mbrojtjen e të dhënave i përmendur në paragrafin 1, veçanërisht kërkohet në rastin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Vlerësimi i ndikimit në mbrojtjen e të dhënave personale është veçanërisht i detyrueshëm në rastin 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A data protection impact assessment shall, in particular, be required in the case 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(3)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një vlerësimi sistematik dhe ekstensiv të aspekteve personale në lidhje me personat fizikë, i cili bazohet në përpunimin automatik, duke përfshirë profilizimin, dhe në të cilin bazohen vendimet që prodhojnë efekte ligjore në lidhje me personat fizikë ose ndikojnë në masë të ngjashme personin fizik;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(6)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vlerësimi sistematik dhe të thelluar të aspekteve personale në lidhje me personat, i cili bazohet në përpunimin automatik, duke përfshirë profilizimin, dhe mbi të cilin bazohen vendime që prodhojnë pasoja ligjore ose pasoja të ngjashme të rëndësishme në lidhje me personin;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systematic and extensive evaluation of personal aspects relating to natural persons, which is based on automated processing, including profiling, and on which decisions are based that produce legal or similarly significant effects for the natural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(3)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processing on a large scale of special categories of data referred to in Article 9(1), or of personal data relating to criminal convictions and offences referred to in Article 10; or</w:t>
            </w:r>
          </w:p>
        </w:tc>
        <w:tc>
          <w:tcPr>
            <w:tcW w:w="837" w:type="pct"/>
            <w:shd w:val="clear" w:color="auto" w:fill="FFFFFF" w:themeFill="background1"/>
          </w:tcPr>
          <w:p w:rsidR="003A3BD8" w:rsidRPr="002F682E" w:rsidRDefault="003A3BD8" w:rsidP="003A3BD8">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përpunimit në shkallë të gjerë të kategorive të veçanta të të dhënave të përmendura në nenin 9, paragrafi 1, ose të të dhënave personale në lidhje me dënimet dhe veprat penale të përmendura në nenin 10;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(6)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përpunimit në një shkallë të gjerë të të dhënave sensitive siç përmendet në paragrafin 1 të nenit 9, , ose të të dhënave penale të përmendura në nenin 10;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processing on a large scale of sensitive data as referred to in Article 9 (1), or of penal data referred to in Article 10; or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35 (3)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 systematic monitoring of a publicly accessible area on a large scale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një monitorimi sistematik të një sfere me akses publik në një shkallë të gjerë.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(6)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monitorimi sistematik të një zone të aksesueshme nga publiku në një shkallë të gjerë.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systematic monitoring of a publicly accessible area on a large scale.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(4)</w:t>
            </w:r>
          </w:p>
        </w:tc>
        <w:tc>
          <w:tcPr>
            <w:tcW w:w="863" w:type="pct"/>
            <w:gridSpan w:val="2"/>
            <w:shd w:val="clear" w:color="auto" w:fill="FFFFFF" w:themeFill="background1"/>
          </w:tcPr>
          <w:p w:rsidR="003A3BD8" w:rsidRPr="002F682E" w:rsidRDefault="003A3BD8" w:rsidP="002E70B2">
            <w:pPr>
              <w:tabs>
                <w:tab w:val="left" w:pos="1200"/>
              </w:tabs>
              <w:spacing w:after="0"/>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establish and make public a list of the kind of processing operations which are subject to the requirement for a data protection impact assessment pursuant to paragraph 1. The supervisory authority shall communicate those lists to the Board referred to in Article 68.</w:t>
            </w:r>
          </w:p>
        </w:tc>
        <w:tc>
          <w:tcPr>
            <w:tcW w:w="837" w:type="pct"/>
            <w:shd w:val="clear" w:color="auto" w:fill="FFFFFF" w:themeFill="background1"/>
          </w:tcPr>
          <w:p w:rsidR="003A3BD8" w:rsidRPr="002F682E" w:rsidRDefault="003A3BD8" w:rsidP="002E70B2">
            <w:pPr>
              <w:shd w:val="clear" w:color="auto" w:fill="FFFFFF"/>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përpilon dhe bën publike një listë për llojin e operacioneve të përpunimit që i nënshtrohen kërkesës së një vlerësimi të ndikimit të mbrojtjes së të dhënave në pajtim me paragrafin 1. Autoriteti mbikëqyrës i komunikon këto lista Bordit të përmendur në nenin 68.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2E70B2" w:rsidP="002E70B2">
            <w:pPr>
              <w:widowControl w:val="0"/>
              <w:spacing w:after="0" w:line="240" w:lineRule="auto"/>
              <w:jc w:val="both"/>
              <w:rPr>
                <w:rFonts w:ascii="Times New Roman" w:hAnsi="Times New Roman" w:cs="Times New Roman"/>
                <w:caps/>
                <w:sz w:val="18"/>
                <w:szCs w:val="18"/>
              </w:rPr>
            </w:pPr>
            <w:r w:rsidRPr="002F682E">
              <w:rPr>
                <w:rFonts w:ascii="Times New Roman" w:hAnsi="Times New Roman" w:cs="Times New Roman"/>
                <w:sz w:val="18"/>
                <w:szCs w:val="18"/>
              </w:rPr>
              <w:t xml:space="preserve">Art.36 </w:t>
            </w:r>
            <w:r w:rsidR="003A3BD8" w:rsidRPr="002F682E">
              <w:rPr>
                <w:rFonts w:ascii="Times New Roman" w:hAnsi="Times New Roman" w:cs="Times New Roman"/>
                <w:caps/>
                <w:sz w:val="18"/>
                <w:szCs w:val="18"/>
              </w:rPr>
              <w:t>(</w:t>
            </w:r>
            <w:r w:rsidRPr="002F682E">
              <w:rPr>
                <w:rFonts w:ascii="Times New Roman" w:hAnsi="Times New Roman" w:cs="Times New Roman"/>
                <w:caps/>
                <w:sz w:val="18"/>
                <w:szCs w:val="18"/>
              </w:rPr>
              <w:t>7</w:t>
            </w:r>
            <w:r w:rsidR="003A3BD8" w:rsidRPr="002F682E">
              <w:rPr>
                <w:rFonts w:ascii="Times New Roman" w:hAnsi="Times New Roman" w:cs="Times New Roman"/>
                <w:caps/>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2E70B2" w:rsidP="002E70B2">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Komisioneri bën publik me vendim llojin e veprimeve të përpunimit që i nënshtrohen kërkesës së vlerësimit të ndikimit në mbrojtjen e të dhënave sipas paragrafëve 1 dhe 3.</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F01AB8" w:rsidP="00214DD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make public with a decision the type of processing operations</w:t>
            </w:r>
            <w:r w:rsidRPr="002F682E">
              <w:rPr>
                <w:rFonts w:ascii="Times New Roman" w:hAnsi="Times New Roman" w:cs="Times New Roman"/>
                <w:sz w:val="18"/>
                <w:szCs w:val="18"/>
                <w:lang w:val="en-US"/>
              </w:rPr>
              <w:t xml:space="preserve"> </w:t>
            </w:r>
            <w:r w:rsidR="00214DD3" w:rsidRPr="002F682E">
              <w:rPr>
                <w:rFonts w:ascii="Times New Roman" w:hAnsi="Times New Roman" w:cs="Times New Roman"/>
                <w:sz w:val="18"/>
                <w:szCs w:val="18"/>
                <w:lang w:val="en-US"/>
              </w:rPr>
              <w:t>which are subject to the requirement for a data protection impact assessment according to paragraphs 1 and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(5)</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may also establish and make public a list of the kind of processing operations for which no data protection impact assessment is required. The supervisory authority shall communicate those lists to the Board.</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mund të përpilojë dhe bëjë publike një listë me llojin e operacioneve të përpunimit, për të cilat nuk kërkohet vlerësimi i ndikimit të mbrojtjes së të dhënave. Autoriteti mbikëqyrës ia komunikon këto lista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(8)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2E70B2" w:rsidP="00214DD3">
            <w:pPr>
              <w:spacing w:after="0"/>
              <w:jc w:val="both"/>
              <w:rPr>
                <w:rFonts w:ascii="Times New Roman" w:hAnsi="Times New Roman" w:cs="Times New Roman"/>
                <w:sz w:val="18"/>
                <w:szCs w:val="18"/>
              </w:rPr>
            </w:pPr>
            <w:r w:rsidRPr="002F682E">
              <w:rPr>
                <w:rFonts w:ascii="Times New Roman" w:hAnsi="Times New Roman" w:cs="Times New Roman"/>
                <w:sz w:val="18"/>
                <w:szCs w:val="18"/>
              </w:rPr>
              <w:t xml:space="preserve">Gjithashtu, </w:t>
            </w:r>
            <w:r w:rsidRPr="002F682E">
              <w:rPr>
                <w:rFonts w:ascii="Times New Roman" w:hAnsi="Times New Roman" w:cs="Times New Roman"/>
                <w:color w:val="0D0D0D" w:themeColor="text1" w:themeTint="F2"/>
                <w:sz w:val="18"/>
                <w:szCs w:val="18"/>
              </w:rPr>
              <w:t xml:space="preserve">me vendim, Komisioneri mund të bëjë publike llojin e veprimeve </w:t>
            </w:r>
            <w:r w:rsidRPr="002F682E">
              <w:rPr>
                <w:rFonts w:ascii="Times New Roman" w:hAnsi="Times New Roman" w:cs="Times New Roman"/>
                <w:sz w:val="18"/>
                <w:szCs w:val="18"/>
              </w:rPr>
              <w:t xml:space="preserve">të përpunimit për të cilat nuk kërkohet vlerësimi i ndikimit në mbrojtjen e të dhënave.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214DD3" w:rsidRPr="002F682E" w:rsidRDefault="00F01AB8" w:rsidP="00214DD3">
            <w:pPr>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The Commissioner may also make public with a decision the type of processing </w:t>
            </w:r>
            <w:r w:rsidR="00214DD3" w:rsidRPr="002F682E">
              <w:rPr>
                <w:rFonts w:ascii="Times New Roman" w:hAnsi="Times New Roman" w:cs="Times New Roman"/>
                <w:sz w:val="18"/>
                <w:szCs w:val="18"/>
                <w:lang w:val="en-US"/>
              </w:rPr>
              <w:t xml:space="preserve">operations for which no data protection impact assessment is required. </w:t>
            </w:r>
          </w:p>
          <w:p w:rsidR="003A3BD8" w:rsidRPr="002F682E" w:rsidRDefault="003A3BD8" w:rsidP="00214DD3">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(6)</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Prior to the adoption of the lists referred to in paragraphs 4 and 5, the competent supervisory authority shall apply the consistency mechanism referred to in Article 63 where such lists involve processing activities which are related to the offering of goods or services to data subjects or to the monitoring of their behaviour in several Member States, or may substantially affect the free movement of personal data within the Union.</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Para miratimit të listave të përmendura në paragrafët 4 dhe 5, autoriteti kompetent mbikëqyrës zbaton mekanizmat e përputhshmërisë së përmendur në nenin 63, kur këto lista përfshijnë aktivitete përpunimi të cilat kanë të bëjnë me ofrimin e mallrave ose shërbimeve subjekteve të të dhënave ose monitorimin e sjelljes së tyre në disa shtete anëtare, ose mund të ndikojnë në mënyrë thelbësore lëvizjen e lirë të të dhënave personale brenda Bashkimit Evropian.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N/A</w:t>
            </w:r>
          </w:p>
          <w:p w:rsidR="003A3BD8" w:rsidRPr="002F682E" w:rsidRDefault="003A3BD8" w:rsidP="003A3BD8">
            <w:pPr>
              <w:widowControl w:val="0"/>
              <w:spacing w:after="0" w:line="240" w:lineRule="auto"/>
              <w:jc w:val="both"/>
              <w:rPr>
                <w:rFonts w:ascii="Times New Roman" w:hAnsi="Times New Roman" w:cs="Times New Roman"/>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sq-AL"/>
              </w:rPr>
              <w:t>Not relevant for approximation purposes.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assessment shall contain at least:</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 përmban minimalisht: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Vlerësimi i ndikimit përmban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impact assessment shall contain at least: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systematic description of the envisaged processing operations and the purposes of the processing, including, where applicable, the legitimate interest pursued by the controller;</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përshkrim sistematik të operacioneve të përpunimit të parashikuar dhe qëllimet e përpunimit, duke përfshirë, sipas rastit, interesin legjitim të ndjekur nga kontrolluesi;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përshkrim sistematik të veprimeve të parashikuara të përpunimit dhe qëllimeve të përpunimit, duke përfshirë, sipas rastit, llojin e interesit legjitim të kontrolluesit;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necessity and proportionality of the processing operations in relation to the purposes;</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domosdoshmërisë dhe proporcionalitetit të operacioneve të përpunimit në lidhje me qëllimet;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nevojës dhe proporcionalitetit të veprimeve të përpunimit në lidhje me qëllimet;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necessity and proportionality of the processing operations in relation to the purposes;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(c)</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 assessment of the risks to the rights and freedoms of data subjects referred to in paragraph 1; and</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vlerësim të rreziqeve për të drejtat dhe liritë e subjekteve të të dhënave të referuara në paragrafin 1;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një vlerësim të rreziqeve për të drejtat dhe liritë e subjekteve të të dhënave të përmendura në paragrafin 1, dhe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 assessment of the risks to the rights and freedoms of data subjects referred to in paragraph 1,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(7) (d)</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c>
          <w:tcPr>
            <w:tcW w:w="837" w:type="pct"/>
            <w:shd w:val="clear" w:color="auto" w:fill="FFFFFF" w:themeFill="background1"/>
          </w:tcPr>
          <w:p w:rsidR="003A3BD8" w:rsidRPr="002F682E" w:rsidRDefault="003A3BD8" w:rsidP="003A3BD8">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e parashikuara për të trajtuar rreziqet, duke përfshirë garancitë, masat e sigurisë dhe mekanizmat për të siguruar mbrojtjen e të dhënave personale dhe për të demonstruar përputhshmëri me këtë rregullore, duke marrë parasysh të drejtat dhe interesat legjitime të subjekteve të të dhënave dhe personave të tjerë të interesuar.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(3)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masat e parashikuara për të trajtuar rreziqet, duke përfshirë masat mbrojtëse dhe masat dhe mekanizmat e sigurisë, për të garantuar mbrojtjen e të dhënave personale dhe për të demonstruar përputhshmërinë me këtë ligj, duke marrë parasysh të drejtat dhe interesat legjitime të subjekteve të të dhënave dhe personave të tjerë të interesuar.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35 (8) </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Compliance with approved codes of conduct referred to in Article 40 by the relevant controllers or processors shall be taken into due account in assessing the impact of the processing operations performed by such controllers or processors, in particular for the purposes of a data protection impact assessment</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Respektimi i kodeve të aprovuara të sjelljes të referuara në nenin 40 nga kontrolluesit ose përpunuesit merret parasysh në vlerësimin e ndikimit të operacioneve të përpunimit të kryera nga këta kontrollues ose përpunues, veçanërisht për qëllimet e vlerësimit të ndikimit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(9)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Përputhshmëria me kodet e miratuara të sjelljes, siç përmendet në nenin 44, merret parasysh në vlerësimin e ndikimit të veprimeve të përpunimit të kryera nga një kontrollues.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Compliance with approved codes of conduct, as referred to in Article 44, shall be taken into due account in assessing the impact of the processing operations performed by a controller.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(9)</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appropriate, the controller shall seek the views of data subjects or their representatives on the intended processing, without prejudice to the protection of commercial or public interests or the security of processing operations.</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kërkon mendimet e subjekteve të të dhënave ose përfaqësuesve të tyre mbi përpunimin e synuar, pa cenuar mbrojtjen e interesave tregtare ose publike ose sigurinë e operacioneve të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Art.36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Kur është e përshtatshme, kontrolluesi kërkon mendimin e subjekteve të të dhënave ose përfaqësuesve të tyre për përpunimin e synuar, pa cenuar mbrojtjen e interesave tregtare ose publike ose sigurinë e veprimeve të përpunimit.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 xml:space="preserve">Where appropriate, the controller shall seek the views of data subjects or their representatives on the intended processing, without prejudice to the protection of commercial or public interests or the security of processing operations.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(10)</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processing pursuant to point (c) or (e) of Article 6(1) has a legal basis in Union law or in the law of the Member State to which the controller is subject, that law regulates the specific processing operation or set of operations in question, and a data protection impact assessment has already been carried out as part of a general impact assessment in the context of the adoption of that legal basis, paragraphs 1 to 7 shall not apply unless Member States deem it to be necessary to carry out such an assessment prior to processing activities.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Kur përpunimi në pajtim me pikën "c" ose "d" të nenit 6, paragrafi 1, ka një bazë ligjore në të drejtën evropiane ose në të drejtën e shtetit anëtar të cilit i nënshtrohet kontrolluesi, kjo e drejtë rregullon operacionet specifike të përpunimit ose grupin e operacioneve në fjalë, dhe një vlerësim i ndikimit mbi mbrojtjen e të dhënave është kryer si pjesë e një vlerësimi të përgjithshëm të ndikimit në kontekstin e miratimit të asaj baze ligjore, paragrafët 1 deri 7 nuk zbatohen përveçse kur shtetet anëtare e konsiderojnë të nevojshme për të kryer një vlerësim të tillë para aktiviteteve përpunuese.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35 (11)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necessary, the controller shall carry out a review to assess if processing is performed in accordance with the data protection impact assessment at least when there is a change of the risk represented by processing operations.</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Sipas rastit, kontrolluesi kryen një rishikim për të vlerësuar nëse përpunimi kryhet në pajtim me vlerësimin e ndikimit mbi mbrojtjen e të dhënave të paktën kur ka një ndryshim të riskut të përfaqësuar nga operacionet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36 (10)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Kur është e nevojshme, kontrolluesi rishikon vlerësimin e ndikimit për të vlerësuar nëse përpunimi është kryer në përputhje me vlerësimin e ndikimit në mbrojtjen e të dhënave, kur ka të paktën një ndryshim të rrezikut të përfaqësuar nga veprimet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necessary, the controller shall carry out a review to assess if processing is performed in accordance with the data protection impact assessment, at least when there is a change of the risk represented by processing operations.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410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36   </w:t>
            </w:r>
            <w:r w:rsidRPr="002F682E">
              <w:rPr>
                <w:rFonts w:ascii="Times New Roman" w:eastAsia="Calibri" w:hAnsi="Times New Roman" w:cs="Times New Roman"/>
                <w:b/>
                <w:color w:val="000000"/>
                <w:sz w:val="18"/>
                <w:szCs w:val="18"/>
                <w:lang w:val="sq-AL"/>
              </w:rPr>
              <w:t>Prior consultation</w:t>
            </w:r>
            <w:r w:rsidRPr="002F682E">
              <w:rPr>
                <w:rFonts w:ascii="Times New Roman" w:eastAsia="Calibri" w:hAnsi="Times New Roman" w:cs="Times New Roman"/>
                <w:b/>
                <w:color w:val="000000"/>
                <w:sz w:val="18"/>
                <w:szCs w:val="18"/>
              </w:rPr>
              <w:tab/>
            </w:r>
          </w:p>
        </w:tc>
      </w:tr>
      <w:tr w:rsidR="003A3BD8" w:rsidRPr="002F682E" w:rsidTr="00DD3F09">
        <w:trPr>
          <w:trHeight w:val="19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36 (1) </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shall consult the supervisory authority prior to processing where a data protection impact assessment under Article 35 indicates that the processing would result in a high risk in the absence of measures taken by the controller to mitigate the risk.</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konsultohet me autoritetin mbikëqyrës para përpunimit kur vlerësimi i ndikimit mbi mbrojtjen e të dhënave sipas nenit 35 tregon që përpunimi do të rezultonte në një risk të lartë në mungesë të masave të marra nga kontrolluesi për të zbutur riskun.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konsultohet me Komisionerin para përpunimit, kur vlerësimi i ndikimit në mbrojtjen e të dhënave sipas nenit 36 ​​tregon që përpunimi do të përbënte rrezik të lartë në mungesë të masave që mund të merren nga kontrolluesi për të zbutur rrezikun.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controller shall consult the Commissioner prior to processing, where a data protection impact assessment under Article 36 indicates that the processing would result in a high risk in the absence of measures which could be taken by the controller to mitigate the risk.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(2)</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is of the opinion that the intended processing referred to in paragraph 1 would infringe this Regulation, in particular where the controller has insufficiently identified or mitigated the risk, the supervisory authority shall, within period of up to eight weeks of receipt of the request for consultation, provide written advice to the controller and, where applicable to the processor, and may use any of its powers referred to in Article 58. That period may be extended by six weeks, taking into account the complexity of the intended processing. The supervisory authority shall inform the controller and, where applicable, the processor, of any such extension within one month of receipt of the request for consultation together with the reasons for the delay. Those periods may be suspended until the supervisory authority has obtained information it has requested for the purposes of the consultation.</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Nëse autoriteti mbikëqyrës është i mendimit që përpunimi i synuar i referuar në paragrafin 1 do të shkelte këtë rregullore, veçanërisht nëse kontrolluesi ka identifikuar ose zbutur riskun në masë të pamjaftueshme, autoriteti mbikëqyrës, brenda një afati deri në tetë javë nga marrja e kërkesës për konsultim, i paraqet kontrolluesit këshillim me shkrim dhe, nëse zbatohet për përpunuesin, mund të përdorë një prej kompetencave të përmendura në nenin 58. Ky afat mund të zgjatet edhe me gjashtë javë, duke marrë parasysh kompleksitetin e përpunimit të synuar. Autoriteti mbikëqyrës informon kontrolluesin dhe, sipas rastit, përpunuesin për çdo zgjatje të tillë brenda një muaji nga marrja e kërkesës për konsultime së bashku me shkaqet e vonesës. Këto afate mund të pezullohen derisa autoriteti mbikëqyrës të ketë marrë informacionin që ai ka kërkuar për qëllimet e konsultimeve.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Komisioneri është i mendimit se përpunimi i synuar, i sjellë në vëmendje të tij, do të shkelte këtë Ligj, në veçanti, nëse kontrolluesi nuk ka identifikuar ose zbutur në mënyrë të mjaftueshme rreziqet, Komisioneri, brenda një periudhe deri në tetë javë nga marrja e kërkesës për konsultim, jep këshillim me shkrim për kontrolluesin dhe mund të ushtrojë kompetencat e tij sipas nenit 85. Kjo periudhë mund të zgjatet me gjashtë javë, duke marrë në konsideratë kompleksitetin e përpunimit të synuar. Komisioneri informon kontrolluesin për zgjatjen e afatit brenda një muaji nga marrja e kërkesës për konsultim, si dhe për arsyet e vonesës. Këto periudha mund të pezullohen derisa Komisioneri të marrë informacionin që ka kërkuar për qëllimin e konsultimit.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85.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consulting the supervisory authority pursuant to paragraph 1, the controller shall provide the supervisory authority with:</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konsultimit me autoritetin mbikëqyrës në pajtim me paragrafin 1, kontrolluesi i paraqet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konsultohet me Komisionerin në përputhje me paragrafin 1, kontrolluesi i jep Komisionerit informacione, në veçanti për: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When consulting the Commissioner pursuant to paragraph 1, the controller shall provide the Commissioner with information, in particular, about: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32"/>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respective responsibilities of the controller, joint controllers and processors involved in the processing, in particular for processing within a group of undertakings;</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sipas rastit, përgjegjësitë përkatëse të kontrolluesit, kontrolluesit të përbashkët dhe të përpunuesve të përfshirë në përpunim, veçanërisht për përpunimin brenda një grupi ndërmarrjesh;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është e zbatueshme, përgjegjësitë përkatëse të kontrolluesit, kontrolluesve të përbashkët dhe përpunuesve të përfshirë në përpunim, veçanërisht për përpunimin brenda një grupi ndërmarrjesh;</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where applicable, the respective responsibilities of the controller, joint controllers and processors involved in the processing, in particular for processing within a group of undertakings;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purposes and means of the intended processing;</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(3)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qëllimet dhe mjetet e përpunimit të synuar;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purposes and means of the intended processing;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385"/>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(c)</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safeguards provided to protect the rights and freedoms of data subjects pursuant to this Regulation;</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Art.37 (3) (d)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masat dhe garancitë e parashikuara për të mbrojtur të drejtat dhe liritë e subjekteve të të dhënave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measures and safeguards provided to protect the rights and freedoms of data subjects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(d)</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applicable, the contact details of the data protection officer;</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sipas rastit, hollësitë e kontaktit të oficerit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474999" w:rsidP="00474999">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kur është e zbatueshme, të dhënat e kontaktit të nëpunësit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applicable, the contact details of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(e)</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impact assessment provided for in Article 35; and</w:t>
            </w:r>
          </w:p>
        </w:tc>
        <w:tc>
          <w:tcPr>
            <w:tcW w:w="837" w:type="pct"/>
            <w:shd w:val="clear" w:color="auto" w:fill="auto"/>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vlerësimin e ndikimit të mbrojtjes së të dhënave të parashikuar në nenin 35;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(3)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dhe efektet e rreziqeve të dyshuara;</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nature and effects of the suspected risk(s);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(3) (f)</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other information requested by the supervisory authority.</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Çdo informacion tjetër të kërkuar nga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(4)</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Member States shall consult the supervisory authority during the preparation of a proposal for a legislative measure to be adopted by a national parliament, or of a regulatory measure based on such a legislative measure, which relates to processing.</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Shtetet anëtare konsultohen me autoritetin mbikëqyrës gjatë përgatitjes së një propozimi që një masë legjislative të miratohet nga një parlament kombëtar ose për një masë rregullatore që bazohet në një masë legjislative të tillë, që ka të bëjë me përpunimin.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hAnsi="Times New Roman" w:cs="Times New Roman"/>
                <w:sz w:val="18"/>
                <w:szCs w:val="18"/>
              </w:rPr>
            </w:pP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36 (5)</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Notwithstanding paragraph 1, Member State law may require controllers to consult with, and obtain prior authorisation from, the supervisory authority in relation to processing by a controller for the performance of a task carried out by the controller in the public interest, including processing in relation to social protection and public health.</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Pavarësisht paragrafit 1, e drejta e shtetit anëtar mund të kërkojë që kontrolluesit të konsultohen dhe të marrin autorizim paraprak nga autoriteti mbikëqyrës për përpunimin nga një kontrollues për kryerjen e një detyre që përmbushet nga kontrolluesi në interesin publik, duke përfshirë përpunimin në lidhje me mbrojtjen sociale dhe shëndetin publik.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Art.37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474999" w:rsidP="00474999">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 veprimet e përpunimit ose llojet e këtyre veprimeve, të cilat ka të ngjarë të paraqesin një rrezik të lartë për të drejtat dhe liritë e subjekteve të të dhënave, Komisioneri duhet të kontaktohet për konsultim paraprak dhe përpunimi lejohet vetëm nëse Komisioneri e autorizon atë.</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214DD3" w:rsidRPr="002F682E" w:rsidRDefault="00214DD3" w:rsidP="00214DD3">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For processing operations or types of such operations, which are likely to pose a high risk to the rights and</w:t>
            </w:r>
            <w:r w:rsidR="00317292" w:rsidRPr="002F682E">
              <w:rPr>
                <w:rFonts w:ascii="Times New Roman" w:hAnsi="Times New Roman" w:cs="Times New Roman"/>
                <w:sz w:val="18"/>
                <w:szCs w:val="18"/>
                <w:lang w:val="en-US"/>
              </w:rPr>
              <w:t xml:space="preserve"> freedoms of the data subjects </w:t>
            </w:r>
            <w:r w:rsidRPr="002F682E">
              <w:rPr>
                <w:rFonts w:ascii="Times New Roman" w:hAnsi="Times New Roman" w:cs="Times New Roman"/>
                <w:sz w:val="18"/>
                <w:szCs w:val="18"/>
                <w:lang w:val="en-US"/>
              </w:rPr>
              <w:t>that the Commissioner must be approached in prior consultation, and that processing is allowed only, if the Commissioner authorizes the processing operation.</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Section 4  Data protection officer</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37 Designation of the data protection officer</w:t>
            </w:r>
          </w:p>
        </w:tc>
      </w:tr>
      <w:tr w:rsidR="003A3BD8" w:rsidRPr="002F682E" w:rsidTr="00DD3F09">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designate a data protection officer in any case where:</w:t>
            </w:r>
          </w:p>
        </w:tc>
        <w:tc>
          <w:tcPr>
            <w:tcW w:w="837" w:type="pct"/>
            <w:shd w:val="clear" w:color="auto" w:fill="FFFFFF" w:themeFill="background1"/>
          </w:tcPr>
          <w:p w:rsidR="003A3BD8" w:rsidRPr="002F682E" w:rsidRDefault="003A3BD8" w:rsidP="003A3BD8">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Kontrolluesi dhe përpunuesi caktojnë një oficer/nëpunës për mbrojtjen e të dhënave në çdo rast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Art.43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duhet të emërojnë një nëpunës të mbrojtjes së të dhënave kur: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controller and the processor have to designate a data protection officer where: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 (a)</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processing is carried out by a public authority or body, except for courts acting in their judicial capacity;</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 kryhet nga një autoritet ose organ publik, përveç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43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 kryhet nga një autoritet ose organ publik, me përjashtim të gjykatave që veprojnë në kuadër të veprimtarisë gjyqësore;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processing is carried out by a public authority or body, except for courts acting in their judicial capacity;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 (b)</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operations which, by virtue of their nature, their scope and/or their purposes, require regular and systematic monitoring of data subjects on a large scale; or</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të përpunuesit përbëhen nga operacione përpunuese që për shkak të natyrës, objektit dhe/ose qëllimit të tyre, kërkojnë monitorim të rregullt dhe sistematik të subjekteve të të dhënave në një shkallë të gjerë;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përpunuesit konsistojnë në veprime përpunimi të cilat, për shkak të natyrës, fushës së zbatimit dhe/ose qëllimeve të tyre, kërkojnë monitorim të rregullt dhe sistematik të subjekteve të të dhënave në një shkallë të gjerë; ose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core activities of the controller or the processor consist of processing operations which, by virtue of their nature, their scope and/or their purposes, require regular and systematic monitoring of data subjects on a large scale; or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(1) (c)</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core activities of the controller or the processor consist of processing on a large scale of special categories of data pursuant to Article 9 and personal data relating to criminal convictions and offences referred to in Article 10.</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Aktivitetet kryesore të kontrolluesit ose të përpunuesit konsistojnë në përpunimin në shkallë të gjerë të kategorive të veçanta, në pajtim me nenin 9, dhe të dhënave personale lidhur me dënimet dhe veprat penale të referuara në nenin 10.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Art.43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aktivitetet kryesore të kontrolluesit ose përpunuesit konsistojnë në përpunimin në një shkallë të gjerë të të dhënave sensitive në përputhje me nenin 9 ose të dhënave penale të përmendura në nenin 10.</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core activities of the controller or the processor consist of processing on a large scale of sensitive data pursuant to Article 9 or penal data as referred to in Article 10.</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(2)</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group of undertakings may appoint a single data protection officer provided that a data protection officer is easily accessible from each establishment.</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Një grup ndërmarrjesh mund të caktojnë një oficer të vetëm për mbrojtjen e të dhënave, me kusht që një oficer për mbrojtjen e të dhënave të jetë lehtësisht i aksesueshëm nga çdo strukturë.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grup ndërmarrjesh ose shoqatash dhe subjektesh të tjera, që përfaqësojnë kategori kontrolluesish ose përpunuesish, mund të emërojnë një nëpunës të vetëm të mbrojtjes së të dhënave, me kusht që nëpunësi i mbrojtjes së të dhënave të jetë lehtësisht i arritshëm nga secili subjekt.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group of undertakings or associations and other bodies, representing categories of controllers or processors, may appoint a single data protection officer, provided that the data protection officer is easily accessible from each establishment.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(3)</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controller or the processor is a public authority or body, a single data protection officer may be designated for several such authorities or bodies, taking account of their organisational structure and size.</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është një autoritet ose organ publik, mund të caktohet një oficer i vetëm për mbrojtjen e të dhënave për disa autoritete ose organe të tilla, duke pasur parasysh strukturën e tyre organizative dhe madhësinë.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Art.43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kontrolluesi ose përpunuesi është një autoritet ose organ publik, mund të caktohet një nëpunës i vetëm për disa prej këtyre autoriteteve ose organeve, duke marrë parasysh strukturën dhe përmasat e tyre organizative.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b/>
                <w:bCs/>
                <w:sz w:val="18"/>
                <w:szCs w:val="18"/>
                <w:lang w:val="en-US"/>
              </w:rPr>
            </w:pPr>
            <w:r w:rsidRPr="002F682E">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377"/>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37 (4)</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cases other than those referred to in paragraph 1, the controller or processor or associations and other bodies representing categories of controllers or processors may or, where required by Union or Member State law shall, designate a data protection officer. The data protection officer may act for such associations and other bodies representing controllers or processors.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 raste të ndryshme nga ato të referuara në paragrafin 1, kontrolluesi, përpunuesi, shoqatat apo organet e tjera që përfaqësojnë kategori të kontrolluesve ose përpunuesve mund ose, nëse kërkohet nga e drejta evropiane ose e shtetit anëtar, emëron një oficer për mbrojtjen e të dhënave. Oficeri për mbrojtjen e të dhënave mund të veprojë për këto shoqata ose organe të tjera që përfaqësojnë kontrolluesit apo përpunuesit.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377"/>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37 (5)</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designated on the basis of professional qualities and, in particular, expert knowledge of data protection law and practices and the ability to fulfil the tasks referred to in Article 39.</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emërohet mbi bazën e cilësive profesionale dhe, në veçanti, të ekspertizës në legjislacionin për mbrojtjen e të dhënave, në praktikat dhe aftësinë për të përmbushur detyrat e përmendura në nenin 39.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474999" w:rsidP="001608F6">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Nëpunësi i mbrojtjes së të dhënave caktohet në bazë të aftësive profesionale të çertifikuara dhe, në veçanti, në bazë të njohurive të mira të ligjit dhe praktikave të mbrojtjes së të dhënave, si dhe aftësisë për të përmbushur detyrat e përmendura në paragrafin 1. Nëpunësi i mbrojtjes së të dhënave mund të jetë një anëtar i stafit të kontrolluesit ose përpunuesit, ose i kryen detyrat në bazë të një kontrate shërbimi. Ai mund të mbajë përgjegjësi dhe detyra të tjera, megjithatë, kontrolluesi ose përpunuesi siguron që këto përgjegjësi dhe detyra të mos shkaktojnë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F01AB8" w:rsidP="00F01AB8">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protection officer shall be designated on the basis of certified professional qualities and, in particular, expert knowledge of data protection law and practices and the ability to fulfil the tasks referred to in paragraph 1. The data protection officer may be a staff member of the controller or processor, or fulfil the tasks on the basis of a service contract. He may also fulfil other tasks and duties, the controller or processor shall, however, ensure that any such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377"/>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37 (6)</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be a staff member of the controller or processor, or fulfil the tasks on the basis of a service contract.</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mund të jetë anëtar personeli i kontrolluesit ose i përpunuesit ose mund t'i përmbushë detyrat mbi bazën e një kontrate shërbimi.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474999"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Nëpunësi i mbrojtjes së të dhënave mund të jetë një anëtar i stafit të kontrolluesit ose përpunuesit, ose i kryen detyrat në bazë të një kontrate shërbimi.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1608F6" w:rsidRPr="002F682E" w:rsidRDefault="001608F6" w:rsidP="001608F6">
            <w:pPr>
              <w:spacing w:after="12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data protection officer may be a staff member of the controller or processor, or fulfil the tasks on the basis of a service contract. </w:t>
            </w:r>
          </w:p>
          <w:p w:rsidR="00DA091C" w:rsidRPr="002F682E" w:rsidRDefault="00DA091C" w:rsidP="001608F6">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377"/>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37 (7)</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the processor shall publish the contact details of the data protection officer and communicate them to the supervisory authority</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hollësitë e kontaktit të oficerit për mbrojtjen e të dhënave dhe ia komunikon ato autoritetit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të dhënat e kontaktit të nëpunësit të mbrojtjes së të dhënave si dhe ia komunikon 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or the processor shall publish the contact details of the data protection officer and also communicate them to the Commissioner. 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401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38 Position of the data protection officer</w:t>
            </w:r>
            <w:r w:rsidRPr="002F682E">
              <w:rPr>
                <w:rFonts w:ascii="Times New Roman" w:eastAsia="Calibri" w:hAnsi="Times New Roman" w:cs="Times New Roman"/>
                <w:b/>
                <w:color w:val="000000"/>
                <w:sz w:val="18"/>
                <w:szCs w:val="18"/>
              </w:rPr>
              <w:tab/>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the processor shall ensure that the data protection officer is involved, properly and in a timely manner, in all issues which relate to the protection of personal data.</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të përfshihet në mënyrën dhe kohën e duhur, në të gjitha çështjet që kanë të bëjnë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sigurojnë që nëpunësi i mbrojtjes së të dhënave është i përfshirë, në mënyrën dhe në kohën e duhur, në të gjitha çështjet që lidhen me mbrojtjen e të dhënave personale dhe ka burimet e nevojshme për të përmbushur detyrat e tij. Nëpunësi i mbrojtjes së të dhënave raporton drejtpërdrejt para nivelit më të lartë drejtues të kontrolluesit ose përpunuesit. 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 The data protection officer shall directly report to the highest management level of the controller or the processor. The data protection officer shall be bound by secrecy and confidentiality concerning the performance of his or her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897"/>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(2)</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support the data protection officer in performing the tasks referred to in Article 39 by providing resources necessary to carry out those tasks and access to personal data and processing operations, and to maintain his or her expert knowledge.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mbështet oficerin për mbrojtjen e të dhënave në përmbushjen e detyrave të referuara në nenin 39 duke ofruar burimet e nevojshme për të kryer ato detyra dhe për të aksesuar të dhënat personale dhe operacionet e përpunimit të tyre dhe për të ruajtur ekspertizën e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sigurojnë që nëpunësi i mbrojtjes së të dhënave është i përfshirë, në mënyrën dhe në kohën e duhur, në të gjitha çështjet që lidhen me mbrojtjen e të dhënave personale dhe ka burimet e nevojshme për të përmbushur detyrat e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F01AB8">
            <w:pPr>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tasks</w:t>
            </w:r>
            <w:r w:rsidRPr="002F682E">
              <w:rPr>
                <w:rFonts w:ascii="Times New Roman" w:hAnsi="Times New Roman" w:cs="Times New Roman"/>
                <w:sz w:val="18"/>
                <w:szCs w:val="18"/>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(3)</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and processor shall ensure that the data protection officer does not receive any instructions regarding the exercise of those tasks. He or she shall not be dismissed or penalised by the controller or the processor for performing his tasks. The data protection officer shall directly report to the highest management level of the controller or the processor.</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garantojnë që oficeri për mbrojtjen e të dhënave nuk merr udhëzime në lidhje me ushtrimin e këtyre detyrave. Ai nuk pushohet apo penalizohet nga kontrolluesi ose përpunuesi për përmbushjen e detyrave të tij. Oficeri për mbrojtjen e të dhënave raporton drejtpërdrejt në nivelin më të lartë të menaxhimit të kontrolluesit ose të përpunuesit.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dhe përpunuesi sigurojnë që nëpunësi i mbrojtjes së të dhënave nuk merr udhëzime në lidhje me ushtrimin e detyrave të tij. Nëpunësi i mbrojtjes së të dhënave nuk shkarkohet ose penalizohet nga kontrolluesi ose përpunuesi për shkak të kryerjes së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controller and processor shall ensure that the data protection officer does not receive any instructions regarding the exercise of his or her tasks. A data protection officer shall not be dismissed or penalized by the controller or the processor for performing his tasks.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Data subjects may contact the data protection officer with regard to all issues related to processing of their personal data and to the exercise of their rights under this Regulation.</w:t>
            </w:r>
          </w:p>
        </w:tc>
        <w:tc>
          <w:tcPr>
            <w:tcW w:w="837"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Subjektet e të dhënave mund të kontaktojnë oficerin për mbrojtjen e të dhënave për çështjet që lidhen me përpunimin e të dhënave të tyre personale dhe për ushtrimin e të drejtave të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publikon të dhënat e kontaktit të nëpunësit të mbrojtjes së të dhënave si dhe ia komunikon ato Komisionerit. Subjektet e të dhënave mund të kontaktojnë nëpunësin e mbrojtjes së të dhënave për të gjitha çështjet që lidhen me përpunimin e të dhënave të tyre personale dhe ushtrimin e të drejtave të tyre sipas këtij ligji.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Data subjects may contact the data protection officer with regard to all issues related to the processing of their personal data and to the exercise of their rights under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08"/>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(5)</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be bound by secrecy or confidentiality concerning the performance of his or her tasks, in accordance with Union or Member State law.</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i nënshtrohet fshehtësisë ose konfidencialitetit në lidhje me përmbushjen e detyrave të tij, në pajtim me të drejtën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Nëpunësi i mbrojtjes së të dhënave i nënshtrohet detyrimit të ruajtjes së sekretit dhe konfidencialitetit në lidhje me kryerjen e detyrave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data protection officer shall be bound by secrecy and confidentiality concerning the performance of his or her tasks.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38 (6)</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may fulfil other tasks and duties. The controller or processor shall ensure that any such tasks and duties do not result in a conflict of interests.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mund të kryejë edhe detyra të tjera. Kontrolluesi ose përpunuesi garantojnë që çdo detyrë tjetër e tillë nuk rezulton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120" w:line="240" w:lineRule="auto"/>
              <w:jc w:val="both"/>
              <w:rPr>
                <w:rFonts w:ascii="Times New Roman" w:hAnsi="Times New Roman" w:cs="Times New Roman"/>
                <w:sz w:val="18"/>
                <w:szCs w:val="18"/>
              </w:rPr>
            </w:pPr>
            <w:r w:rsidRPr="002F682E">
              <w:rPr>
                <w:rFonts w:ascii="Times New Roman" w:hAnsi="Times New Roman" w:cs="Times New Roman"/>
                <w:sz w:val="18"/>
                <w:szCs w:val="18"/>
              </w:rPr>
              <w:t>Ai mund të mbajë përgjegjësi dhe detyra të tjera, megjithatë, kontrolluesi ose përpunuesi siguron që këto përgjegjësi dhe detyra të mos shkaktojnë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CC3062" w:rsidP="00F01AB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He </w:t>
            </w:r>
            <w:r w:rsidR="00DA091C" w:rsidRPr="002F682E">
              <w:rPr>
                <w:rFonts w:ascii="Times New Roman" w:hAnsi="Times New Roman" w:cs="Times New Roman"/>
                <w:sz w:val="18"/>
                <w:szCs w:val="18"/>
                <w:lang w:val="en-US"/>
              </w:rPr>
              <w:t xml:space="preserve">may also fulfil other tasks and duties, the controller or processor shall, however, ensure that any such tasks and duties do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92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39 Tasks of the data protection officer</w:t>
            </w:r>
            <w:r w:rsidRPr="002F682E">
              <w:rPr>
                <w:rFonts w:ascii="Times New Roman" w:eastAsia="Calibri" w:hAnsi="Times New Roman" w:cs="Times New Roman"/>
                <w:b/>
                <w:color w:val="000000"/>
                <w:sz w:val="18"/>
                <w:szCs w:val="18"/>
              </w:rPr>
              <w:tab/>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w:t>
            </w: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have at least the following tasks: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Oficeri për mbrojtjen e të dhënave ka të paktën detyrat e mëposhtme:</w:t>
            </w:r>
          </w:p>
          <w:p w:rsidR="00DA091C" w:rsidRPr="002F682E" w:rsidRDefault="00DA091C" w:rsidP="00DA091C">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Kontrolluesit dhe përpunuesit mund të emërojnë nëpunës të mbrojtjes së të dhënave për promovimin e përputhshmërisë me këtë ligj. Nëpunësi i mbrojtjes së të dhënave: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Controllers and processors may designate data protection officers for promoting compliance with this Law. The data protection officer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(a)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inform and advise the controller or the processor and the employees who carry out processing of their obligations pursuant to this Regulation and to other Union or Member State data protection provisions;</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informon dhe këshillon kontrolluesin ose përpunuesin dhe të punësuarit të cilët kryejnë përpunimin mbi detyrimet e tyre në pajtim me këtë rregullore dhe dispozitat e tjera të Bashkimit Evropian ose të shtetit anëtar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informon dhe këshillon stafin e kontrolluesit ose të përpunuesit në lidhje me mbrojtjen e të dhënave, duke përfshirë rritjen e ndërgjegjësimit dhe trajnimin e stafit të përfshirë në veprimet e përpunimit, dhe auditimet përkatëse;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(b)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monitor compliance with this Regulation, with other Union or Member State data protection provisions and with the policies of the controller or processor in relation to the protection of personal data, including the assignment of responsibilities, awareness-raising and training of staff involved in processing operations, and the related audits;</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monitoron respektimin e kësaj rregulloreje, me dispozitat e tjera të Bashkimit Evropian ose të shtetit anëtar për mbrojtjen e të dhënave dhe me politikat e kontrolluesit ose përpunuesit në lidhje me mbrojtjen e të dhënave personale, duke përfshirë caktimin e përgjegjësive, ndërgjegjësimin dhe trajnimin e personelit të përfshirë në operacionet e përpunimit dhe auditimet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monitoron përputhshmërinë me këtë ligj dhe raporton tek stafi drejtues;</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monitors compliance with this Law and reports to the management;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(c)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provide advice where requested as regards the data protection impact assessment and monitor its performance pursuant to Article 35;</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jep këshilla, sipas rastit, në lidhje me vlerësimin e ndikimit mbi mbrojtjen e të dhënave dhe monitoron performancën në pajtim me nenin 35;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Art.42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jep këshilla, kur kërkohet, për organet drejtues të kontrolluesit ose përpunuesit në të gjitha çështjet që lidhen me mbrojtjen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provides advice, where requested, to the management of the controller or processor in all matters of data protection;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(d) </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cooperate with the supervisory authority;</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bashkëpunon me autoritetin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cooperates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39 (1) (e) </w:t>
            </w:r>
          </w:p>
          <w:p w:rsidR="00DA091C" w:rsidRPr="002F682E" w:rsidRDefault="00DA091C" w:rsidP="00DA091C">
            <w:pPr>
              <w:jc w:val="both"/>
              <w:rPr>
                <w:rFonts w:ascii="Times New Roman" w:hAnsi="Times New Roman" w:cs="Times New Roman"/>
                <w:sz w:val="18"/>
                <w:szCs w:val="18"/>
              </w:rPr>
            </w:pP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To act as the contact point for the supervisory authority on issues relating to processing, including the prior consultation referred to in Article 36, and to consult, where appropriate, with regard to any other matter.</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Vepron si pikë kontakti për autoritetin mbikëqyrës për çështjet në lidhje me përpunimin, duke përfshirë konsultimin paraprak të referuar në nenin 36 dhe konsultohet, sipas rastit, për çdo çështje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42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bashkëpunon dhe shërben si pikë kontakti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Acts as a contact point for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39 (2)</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protection officer shall in the performance of his or her tasks have due regard to the risk associated with processing operations, taking into account the nature, scope, context and purposes of processing.</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Oficeri për mbrojtjen e të dhënave në përmbushje të detyrave të tij, merr parasysh si duhet riskun që shoqëron operacionet e përpunimit, duke marrë parasysh natyrën, objektin, kontekstin dhe qëllimet e përpunimit.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E143A5">
        <w:tc>
          <w:tcPr>
            <w:tcW w:w="5000" w:type="pct"/>
            <w:gridSpan w:val="11"/>
            <w:tcBorders>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Section 5 Codes of conduct and certification</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83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40 Codes of conduct</w:t>
            </w:r>
            <w:r w:rsidRPr="002F682E">
              <w:rPr>
                <w:rFonts w:ascii="Times New Roman" w:eastAsia="Calibri" w:hAnsi="Times New Roman" w:cs="Times New Roman"/>
                <w:b/>
                <w:color w:val="000000"/>
                <w:sz w:val="18"/>
                <w:szCs w:val="18"/>
              </w:rPr>
              <w:tab/>
            </w:r>
          </w:p>
        </w:tc>
      </w:tr>
      <w:tr w:rsidR="003A3BD8" w:rsidRPr="002F682E" w:rsidTr="00DD3F09">
        <w:trPr>
          <w:trHeight w:val="3590"/>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40 (1) </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Shtetet anëtare, autoritetet mbikëqyrëse, Bordi dhe Komisioni inkurajojnë përpilimin e kodeve të sjelljes që janë të destinuar të kontribuojnë në zbatimin e duhur të kësaj rregulloreje, duke marrë parasysh tiparet specifike të sektorëve të ndryshëm të përpunimit dhe nevojat specifike të ndërmarrjeve mikro, të vogla dhe të mesme.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w:t>
            </w:r>
          </w:p>
        </w:tc>
        <w:tc>
          <w:tcPr>
            <w:tcW w:w="863" w:type="pct"/>
            <w:gridSpan w:val="2"/>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representing categories of controllers or processors may prepare codes of conduct, or amend or extend such codes, for the purpose of specifying the application of this Regulation, such as with regard to:</w:t>
            </w:r>
          </w:p>
        </w:tc>
        <w:tc>
          <w:tcPr>
            <w:tcW w:w="837" w:type="pct"/>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kategoritë e kontrolluesve ose përpunuesve mund të përgatisin kode të sjelljes, ose t'i ndryshojnë apo t'i zgjerojnë këto kode, për qëllimin e specifikimit të zbatimit të kësaj rregulloreje, si p.sh. për:</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Shoqatat dhe organet e tjera, që përfaqësojnë kategori ose degë të kontrolluesve ose përpunuesve, mund të hartojnë kode sjelljeje me qëllim specifikimin e zbatimit të këtij ligji, në lidhje, por jo vetëm, 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representing categories or branches of controllers or processors, may elaborate codes of conduct for the purpose of specifying the application of this Law, such as with regard to:</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71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fair and transparent processing;</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përpunimin e drejtë dhe transparent;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fair and transparent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(b)</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legitimate interests pursued by controllers in specific contexts;</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interesat legjitime të ndjekura nga përpunuesit në kontekste specifike;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interesat legjitimë të kontrolluesit në kontekste specifike;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legitimate interests pursued by controllers in specific contexts;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collection of personal data;</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mbledhjen e të dhënave personale;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mbledhjen e të dhënave personale;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collection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75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pseudonymisation of personal data;</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anonimizimin e të dhënave personale;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pseudonimizimin e të dhënave personale; </w:t>
            </w:r>
          </w:p>
          <w:p w:rsidR="00DA091C" w:rsidRPr="002F682E" w:rsidRDefault="00DA091C" w:rsidP="00DA091C">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pseudonymisation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(e)</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the public and to data subjects;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publikut dhe subjekteve të të dhënave;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informacionin e dhënë për publikun dhe subjektet e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information provided to the public and to data subjects;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75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(f)</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exercise of the rights of data subjects;</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ushtrimin e të drejtave të subjekteve të të dhënave;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ushtrimin e të drejtave të subjekteve të të dhënave; </w:t>
            </w:r>
          </w:p>
          <w:p w:rsidR="00DA091C" w:rsidRPr="002F682E" w:rsidRDefault="00DA091C" w:rsidP="00DA091C">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exercise of the rights of data subjects;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(g)</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information provided to, and the protection of, children, and the manner in which the consent of the holders of parental responsibility over children is to be obtained;</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informacionin e dhënë fëmijëve dhe mbrojtjen e tyre dhe mënyrën në të cilën merret pëlqimi i zotëruesve të përgjegjësisë prindërore për fëmijët;</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informacionin e dhënë, mbrojtjen e fëmijëve, dhe mënyrën në të cilën duhet të merret pëlqimi nga kujdestari ligjor i fëmijës;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information provided to, and the protection of, children, and the manner in which the consent of the holders of parental responsibility over children is to be obtained;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(h)</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measures and procedures referred to in Articles 24 and 25 and the measures to ensure security of processing referred to in Article 32;</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masat dhe procedurat e referuara në nenet 24 dhe 25 dhe masat për të garantuar sigurinë e përpunimit të referuar në nenin 32;</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masat dhe procedurat për të garantuar sigurinë e përpunimit dhe, veçanërisht, privatësinë në projektim (</w:t>
            </w:r>
            <w:r w:rsidRPr="002F682E">
              <w:rPr>
                <w:rFonts w:ascii="Times New Roman" w:hAnsi="Times New Roman" w:cs="Times New Roman"/>
                <w:i/>
                <w:sz w:val="18"/>
                <w:szCs w:val="18"/>
              </w:rPr>
              <w:t>by design</w:t>
            </w:r>
            <w:r w:rsidRPr="002F682E">
              <w:rPr>
                <w:rFonts w:ascii="Times New Roman" w:hAnsi="Times New Roman" w:cs="Times New Roman"/>
                <w:sz w:val="18"/>
                <w:szCs w:val="18"/>
              </w:rPr>
              <w:t>) dhe/ose atë absolute/në zanafillë (</w:t>
            </w:r>
            <w:r w:rsidRPr="002F682E">
              <w:rPr>
                <w:rFonts w:ascii="Times New Roman" w:hAnsi="Times New Roman" w:cs="Times New Roman"/>
                <w:i/>
                <w:sz w:val="18"/>
                <w:szCs w:val="18"/>
              </w:rPr>
              <w:t>by default</w:t>
            </w:r>
            <w:r w:rsidRPr="002F682E">
              <w:rPr>
                <w:rFonts w:ascii="Times New Roman" w:hAnsi="Times New Roman" w:cs="Times New Roman"/>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measures and procedures to ensure security of processing and, especially, privacy by design and/or by default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(i)</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notification of personal data breaches to supervisory authorities and the communication of such personal data breaches to data subjects;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njoftimin e shkeljeve të të dhënave personale autoriteteve dhe komunikimi i këtyre shkeljeve të të dhënave personale subjekteve të të dhënave;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njoftimin e autoriteteve mbikëqyrëse për cenimin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notification of personal data breaches to supervisory authorities;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(2) (j)</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of personal data to third countries or international organisations; or</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transferimin e të dhënave personale në vendet e treta ose organizatat ndërkombëtare; ose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transferimin e të dhënave personale në vendet e treta ose organizatat ndërkombëtare; ose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of personal data to third countries or international organisations; 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205"/>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(2) (k)</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Out-of-court proceedings and other dispute resolution procedures for resolving disputes between controllers and data subjects with regard to processing, without prejudice to the rights of data subjects pursuant to Articles 77 and 79.</w:t>
            </w:r>
          </w:p>
        </w:tc>
        <w:tc>
          <w:tcPr>
            <w:tcW w:w="837" w:type="pct"/>
            <w:shd w:val="clear" w:color="auto" w:fill="FFFFFF" w:themeFill="background1"/>
          </w:tcPr>
          <w:p w:rsidR="003A3BD8" w:rsidRPr="002F682E" w:rsidRDefault="003A3BD8" w:rsidP="003A3BD8">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Procedurat jashtëgjyqësore dhe procedurat e tjera për zgjidhjen e mosmarrëveshjeve ndërmjet kontrolluesve dhe subjekteve të të dhënave në lidhje me përpunimin, pa cenuar të drejtat e subjekteve të të dhënave në pajtim me nenet 77 dhe 79.</w:t>
            </w:r>
          </w:p>
        </w:tc>
        <w:tc>
          <w:tcPr>
            <w:tcW w:w="566"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(1) (k)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procedurat jashtë gjyqësore dhe procedurat e tjera për zgjidhjen e mosmarrëveshjeve midis kontrolluesve dhe subjekteve të të dhënave në lidhje me përpunimin, pa cenuar të drejtat e subjekteve të të dhënave për të paraqitur ankesë tek Komisioneri në përputhje me Pjesën V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Out-of-court proceedings and other dispute resolution procedures for resolving disputes between controllers and data subjects with regard to processing, without prejudice to the rights of data subjects to bring in a complaint with the Commissioner according to Part V of this Law.</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 xml:space="preserve">40 (3) </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addition to adherence by controllers or processors subject to this Regulation, codes of conduct approved pursuant to paragraph 5 of this Article and having general validity pursuant to paragraph 9 of this Article may also be adhered to by controllers or processors that are not subject to this Regulation pursuant to Article 3 in order to provide appropriate safeguards within the framework of personal data transfers to third countries or international organisations under the terms referred to in point (e) of Article 46(2). Such controllers or processors shall make binding and enforceable commitments, via contractual or other legally binding instruments, to apply those appropriate safeguards including with regard to the rights of data subjects.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Përveç respektimit nga kontrolluesit ose përpunuesit që i nënshtrohen kësaj rregulloreje, kodet e sjelljes të aprovuara në pajtim me paragrafin 5 të këtij neni dhe që kanë një vlefshmëri të përgjithshme në pajtim me paragrafin 9 të këtij neni mund të respektohen nga kontrolluesit ose përpunuesit që nuk i nënshtrohen kësaj rregulloreje në pajtim me nenin 3, me qëllim që të ofrojnë garanci të përshtatshme brenda kuadrit të transferimeve të të dhënave personale në vendet e treta ose tek organizatat ndërkombëtare sipas termave të referuara në pikën "d"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p>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code of conduct referred to in paragraph 2 of this Article shall contain mechanisms which enable the body referred to in Article 41(1) to carry out the mandatory monitoring of compliance with its provisions by the controllers or processors which undertake to apply it, without prejudice to the tasks and powers of supervisory authorities competent pursuant to Article 55 or 56.</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 sjelljeje i referuar në paragrafin 2 të këtij neni përmban mekanizmat që i mundësojnë organit të përmendur në nenin 41, paragrafi 1, të kryejë monitorimin e detyrueshëm të përputhshmërisë me dispozitat e tij nga kontrolluesit ose përpunuesit që ndërmarrin ta zbatojnë atë, pa cenuar detyrat dhe kompetencat e autoriteteve mbikëqyrëse kompetente në pajtim me nenet 55 dhe 56.</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 44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Kodi i sjelljes, i përmendur në paragrafin 1 të këtij neni, përmban mekanizma që lejojnë organin e përmendur në nenin 45 që të kryejë, pa cenuar detyrat dhe kompetencat e Komisionerit mbikëqyrjen e përpunimit, monitorimin e detyrueshëm të përputhshmërisë me dispozitat e kodit, nga kontrolluesit ose përpunuesit të cilët janë zotuar publikisht t'i përmbahen këtij kodi.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 code of conduct, as referred to in paragraph 1 of this Article, shall contain mechanisms which enable the body, referred to in Article 45, to carry out, without prejudice to the tasks and powers of the Commissioner to supervise processing, the mandatory monitoring of compliance with the provisions of the code by the controllers or processors which have publicly committed themselves to adhere to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(5)</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Associations and other bodies referred to in paragraph 2 of this Article which intend to prepare a code of conduct or to amend or extend an existing code shall submit the draft code, amendment or extension to the supervisory authority which is competent pursuant to Article 55. The supervisory authority shall provide an opinion on whether the draft code, amendment or extension complies with this Regulation and shall approve that draft code, amendment or extension if it finds that it provides sufficient appropriate safeguards.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Shoqatat ose organet e tjera të referuara në paragrafin 2 të këtij neni që synojnë të përgatisin një kod sjelljeje ose të ndryshojnë apo të zgjerojnë një kod ekzistues paraqesin një projektkod, ndryshim ose zgjerim pranë autoritetit mbikëqyrës kompetent në pajtim me nenin 55. Autoriteti mbikëqyrës paraqet një opinion nëse projektkodi, ndryshimi ose zgjerimi përputhet me këtë rregullore dhe aprovon projektkodin, ndryshimin ose zgjerimin nëse konstaton që ai ofron garanci të mjaftueshme dhe të përshtatshme.</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Art.44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Shoqatat dhe subjektet e tjera të përmendura në paragrafin 1 të këtij neni, të cilat kanë hartuar kodin e sjelljes ose dëshirojnë të ndryshojnë ose zgjerojnë kodin ekzistues, i paraqesin Komisionerit për miratim projekt-kodin, ndryshimin ose zgjerimin   e tij, të cilin Komisioneri e miraton, nëse ai konstaton se kodi ofron masa të mjaftueshme dhe të përshtatshme mbrojtëse.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Associations and other bodies referred to in paragraph 1 of this Article, which have prepared a code of conduct or want to amend or extend an existing code, shall submit the draft code, amendment or extension to the Commissioner for approval, which the Commissioner shall give, if he or she finds that the code provides sufficient appropriate safeguards.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0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40 (6)</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draft code, or amendment or extension is approved in accordance with paragraph 5, and where the code of conduct concerned does not relate to processing activities in several Member States, the supervisory authority shall register and publish the code.</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Nëse projektkodi, ndryshimi ose zgjerimi aprovohet në pajtim me paragrafin 5 dhe nëse kodi përkatës i sjelljes nuk lidhet me aktivitetet përpunuese në disa shtete anëtare, autoriteti mbikëqyrës regjistron dhe publikon kodin. </w:t>
            </w:r>
          </w:p>
        </w:tc>
        <w:tc>
          <w:tcPr>
            <w:tcW w:w="566"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Art.44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Pasi teksti i një kodi të paraqitur miratohet nga Komisioneri, zotëruesi i kodit propozon një nga organet monitoruese, të akredituara nga Komisioneri sipas nenit 45, për monitorimin e zbatimit të këtij kodi. Kodi mund të vihet në zbatim sapo Komisioneri të emërojë një organ specifik monitorimi për monitorimin e këtij kodi.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After the text of a submitted code has been approved by the Commissioner, the code owner shall propose one of the monitoring bodies, accredited by the Commissioner according to Art 45, for the task of monitoring adherence to this code. The code can be applied as soon as the Commissioner has appointed a specific monitoring body for monitoring this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(7)</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draft code of conduct relates to processing activities in several Member States, the supervisory authority which is competent pursuant to Article 55 shall, before approving the draft code, amendment or extension, submit it in the procedure referred to in Article 63 to the Board which shall provide an opinion on whether the draft code, amendment or extension complies with this Regulation or, in the situation referred to in paragraph 3 of this Article, provides appropriate safeguards.</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projektkodi i sjelljes ka të bëjë me aktivitete përpunimi në disa shtete anëtare, autoriteti mbikëqyrës që është kompetent në pajtim me nenin 55, para aprovimit të projektkodit, ndryshimit ose zgjerimit, e paraqet atë në procedurën e referuar në nenin 63 te Bordi që ai të mund të japë një opinion nëse projektkodi, ndryshimi ose zgjerimi përputhet me këtë rregullore ose, në situatën e referuar në paragrafin 3 të këtij neni, nëse ai ofron garanci të përshtatshme.</w:t>
            </w:r>
          </w:p>
        </w:tc>
        <w:tc>
          <w:tcPr>
            <w:tcW w:w="566" w:type="pct"/>
            <w:shd w:val="clear" w:color="auto" w:fill="auto"/>
          </w:tcPr>
          <w:p w:rsidR="003A3BD8" w:rsidRPr="002F682E" w:rsidRDefault="003A3BD8" w:rsidP="003A3BD8">
            <w:pPr>
              <w:shd w:val="clear" w:color="auto" w:fill="FFFFFF"/>
              <w:ind w:firstLine="720"/>
              <w:jc w:val="both"/>
              <w:textAlignment w:val="baseline"/>
              <w:rPr>
                <w:rFonts w:ascii="Times New Roman" w:eastAsia="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spacing w:after="0" w:line="240" w:lineRule="auto"/>
              <w:jc w:val="both"/>
              <w:rPr>
                <w:rFonts w:ascii="Times New Roman" w:eastAsia="Calibri" w:hAnsi="Times New Roman" w:cs="Times New Roman"/>
                <w:sz w:val="18"/>
                <w:szCs w:val="18"/>
                <w:lang w:val="sq-AL"/>
              </w:rPr>
            </w:pPr>
          </w:p>
          <w:p w:rsidR="003A3BD8" w:rsidRPr="002F682E" w:rsidRDefault="003A3BD8" w:rsidP="003A3BD8">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 xml:space="preserve">N/A </w:t>
            </w:r>
          </w:p>
          <w:p w:rsidR="003A3BD8" w:rsidRPr="002F682E" w:rsidRDefault="003A3BD8" w:rsidP="003A3BD8">
            <w:pPr>
              <w:spacing w:after="0" w:line="240" w:lineRule="auto"/>
              <w:jc w:val="both"/>
              <w:rPr>
                <w:rFonts w:ascii="Times New Roman" w:eastAsia="Calibri" w:hAnsi="Times New Roman" w:cs="Times New Roman"/>
                <w:sz w:val="18"/>
                <w:szCs w:val="18"/>
                <w:lang w:val="sq-AL"/>
              </w:rPr>
            </w:pPr>
            <w:r w:rsidRPr="002F682E">
              <w:rPr>
                <w:rFonts w:ascii="Times New Roman" w:eastAsia="Calibri" w:hAnsi="Times New Roman" w:cs="Times New Roman"/>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(8)</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the opinion referred to in paragraph 7 confirms that the draft code, amendment or extension complies with this Regulation, or, in the situation referred to in paragraph 3, provides appropriate safeguards, the Board shall submit its opinion to the Commission.</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Nëse opinioni i referuar në paragrafin 7 konfirmon që projektkodi, ndryshimi ose zgjerimi përputhet me këtë rregullore, ose, në situatën e referuar në paragrafin 3, ofron garanci të përshtatshme, Bordi i paraqet Komisionit opinionin e tij.</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(9)</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by way of implementing acts, decide that the approved code of conduct, amendment or extension submitted to it pursuant to paragraph 8 of this Article have general validity within the Union. Those implementing acts shall be adopted in accordance with the examination procedure set out in Article 93(2).</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nëpërmjet akteve zbatuese, mund të vendosë që kodi i sjelljes, ndryshimi ose zgjerimi i miratuar i paraqitur atij në pajtim me paragrafin 8 të këtij neni të ketë vlefshmëri të përgjithshme brenda Bashkimit Evropian. Këto akte zbatuese miratohen në pajtim me procedurën e shqyrtimit të parashikuar në nenin 93, paragrafi 2.</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05"/>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(10)</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ensure appropriate publicity for the approved codes which have been decided as having general validity in accordance with paragraph</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garanton publikimin e duhur të kodeve të aprovuar që janë deklaruar se kanë vlefshmëri të përgjithshme në pajtim me paragrafin 9.</w:t>
            </w:r>
          </w:p>
        </w:tc>
        <w:tc>
          <w:tcPr>
            <w:tcW w:w="566" w:type="pct"/>
            <w:shd w:val="clear" w:color="auto" w:fill="auto"/>
          </w:tcPr>
          <w:p w:rsidR="003A3BD8" w:rsidRPr="002F682E" w:rsidRDefault="003A3BD8" w:rsidP="003A3BD8">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1295"/>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40 (11)</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Board shall collate all approved codes of conduct, amendments and extensions in a register and shall make them publicly available by way of appropriate means.</w:t>
            </w:r>
          </w:p>
        </w:tc>
        <w:tc>
          <w:tcPr>
            <w:tcW w:w="837" w:type="pct"/>
            <w:shd w:val="clear" w:color="auto" w:fill="FFFFFF" w:themeFill="background1"/>
          </w:tcPr>
          <w:p w:rsidR="003A3BD8" w:rsidRPr="002F682E" w:rsidRDefault="003A3BD8" w:rsidP="003A3BD8">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i përfshin të gjithë kodet e sjelljes, ndryshimet dhe zgjerimet e aprovuar në një regjistër dhe i bën ato të disponueshme për publikun nëpërmjet mjeteve të përshtatshme.</w:t>
            </w:r>
          </w:p>
        </w:tc>
        <w:tc>
          <w:tcPr>
            <w:tcW w:w="566"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eastAsia="Times New Roman" w:hAnsi="Times New Roman" w:cs="Times New Roman"/>
                <w:sz w:val="18"/>
                <w:szCs w:val="18"/>
              </w:rPr>
              <w:t xml:space="preserve">Art. 44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mban një regjistër ku publikohen kodet e miratuara së bashku me organet e përcaktuara të monitorimit.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Commissioner will keep a register where the approved codes together with the appointed monitoring bodies are published. </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74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41 Monitoring of approved codes of conduct</w:t>
            </w:r>
            <w:r w:rsidRPr="002F682E">
              <w:rPr>
                <w:rFonts w:ascii="Times New Roman" w:eastAsia="Calibri" w:hAnsi="Times New Roman" w:cs="Times New Roman"/>
                <w:b/>
                <w:color w:val="000000"/>
                <w:sz w:val="18"/>
                <w:szCs w:val="18"/>
              </w:rPr>
              <w:tab/>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Without prejudice to the tasks and powers of the competent supervisory authority under Articles 57 and 58, the monitoring of compliance with a code of conduct pursuant to Article 40 may be carried out by a body which has an appropriate level of expertise in relation to the subject-matter of the code and is accredited for that purpose by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Pa cenuar detyrat dhe kompetencat e autoritetit mbikëqyrës kompetent sipas neneve 57 dhe 58, monitorimi i përputhshmërisë me kodin e sjelljes në pajtim me nenin 40 mund të kryhet nga një organ i cili ka një nivel të përshtatshëm ekspertize lidhur me objektin e kodit dhe akreditohet për këtë qëllim nga autoriteti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Subjektet e sektorit privat mund të akreditohen nga Komisioneri për monitorimin e përputhshmërisë me kodin e sjelljes, kur subjekti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Private sector bodies may be accredited by the Commissioner to monitor compliance with a code of conduct, where that body has: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body as referred to in paragraph 1 may be accredited to monitor compliance with a code of conduct where that body has: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Një organ i referuar në paragrafin 1 mund të akreditohet për të monitoruar përputhshmërinë me një kod sjelljeje nëse ai organ:</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Subjektet e sektorit privat mund të akreditohen nga Komisioneri për monitorimin e përputhshmërisë me kodin e sjelljes, kur subjekti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Private sector bodies may be accredited by the Commissioner to monitor compliance with a code of conduct, where that body has: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its independence and expertise in relation to the subject-matter of the code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ka demonstruar pavarësinë dhe ekspertizën e tij në lidhje me objektin e kodit duke bindur autoritetin mbikëqyrës kompetent;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(a)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demonstron pavarësinë dhe ekspertizën e tij në lidhje me çështjen objekt rregullimi nga kodi, në mënyrë të kënaqshme për Komisionerin;</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expertise in relation to the subject-matter of the code to the satisfaction of the Commissioner;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41 (2)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established procedures which allow it to assess the eligibility of controllers and processors concerned to apply the code, to monitor their compliance with its provisions and to periodically review its operation;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ka hartuar procedura që i mundësojnë vlerësimin e përshtatshmërisë së kontrolluesve dhe të përpunuesve të interesuar për të zbatuar kodin, monitorimin e përputhshmërisë prej tyre me dispozitat e tij dhe rishikimin periodik të operacioneve të veta;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Art.45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përcakton procedura që i lejojnë atij të vlerësojë aftësinë e kontrolluesve dhe përpunuesve në fjalë për zbatimin e kodit, monitorimin e përputhshmërisë së tyre me dispozitat e tij dhe për të rishikuar në mënyrë periodike funksionimin e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which allow it to assess the eligibility of controllers and processors concerned to apply the code, to monitor their compliance with its provisions and to periodically review its operation;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 and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ka caktuar procedura dhe struktura për të trajtuar ankimet në lidhje me shkeljet e kodit ose mënyrën në të cilin kodi është zbatuar, ose po zbatohet nga një kontrollues ose përpunues dhe për t'i bërë ato procedura dhe struktura transparente për subjektet e të dhënave dhe publikun; dhe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45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përcakton procedura dhe struktura për të trajtuar ankesat në lidhje me shkeljet e kodit ose mënyrën në të cilën është zbatuar ose po zbatohet kodi nga një kontrollues ose përpunues, dhe për t'i bërë ato procedura dhe struktura transparente për subjektet e të dhënave dhe publikun;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established procedures and structures to handle complaints about infringements of the code or the manner in which the code has been, or is being, implemented by a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(2) (d)</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to the satisfaction of the competent supervisory authority that its tasks and duties do not result in a conflict of interests.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 xml:space="preserve">ka demonstruar duke bindur autoritetin kompetent mbikëqyrës që detyrat e tij nuk rezultojnë në konflikt interesash. </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(1) (d)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demonstron në një nivel të kënaqshëm për Komisionerin që përgjegjësitë dhe detyrat e tij nuk shkaktojnë në konflikt interesash.</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CC3062"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w:t>
            </w:r>
            <w:r w:rsidR="00DA091C" w:rsidRPr="002F682E">
              <w:rPr>
                <w:rFonts w:ascii="Times New Roman" w:hAnsi="Times New Roman" w:cs="Times New Roman"/>
                <w:sz w:val="18"/>
                <w:szCs w:val="18"/>
                <w:lang w:val="en-US"/>
              </w:rPr>
              <w:t>emonstrated to the satisfaction of the Commissioner that its tasks and duties do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854"/>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submit the draft criteria for accreditation of a body as referred to in paragraph 1 of this Article to the Board pursuant to the consistency mechanism referred to in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i paraqet Bordit projekt kriteret për akreditimin e një organi të referuar në paragrafin 1 të këtij neni në pajtim me mekanizmin e përputhshmërisë të referuar në nenin 63.</w:t>
            </w:r>
          </w:p>
          <w:p w:rsidR="00DA091C" w:rsidRPr="002F682E" w:rsidRDefault="00DA091C" w:rsidP="00DA091C">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Art.45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CC3062">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përcakton me udhëzim kriteret për akreditim si organ monitorues.</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CC3062">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shall by instruction define the criteria for accreditation as a monitoring body.</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p w:rsidR="00CC1EBE" w:rsidRPr="002F682E" w:rsidRDefault="00CC1EBE"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and the provisions of Chapter VIII, a body as referred to in paragraph 1 of this Article shall, subject to appropriate safeguards, take appropriate action in cases of infringement of the code by a controller or processor, including suspension or exclusion of the controller or processor concerned from the code. It shall inform the competent supervisory authority of such actions and the reasons for taking them.</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dhe dispozitat e kreut VIII, një organ i referuar në paragrafin 1 të këtij neni, në pajtim me garancitë e përshtatshme, merr masat e përshtatshme në rastet e shkeljeve të kodit nga një kontrollues ose përpunues, duke përfshirë pezullimin ose përjashtimin e kontrolluesit ose përpunuesit përkatës nga kodi. Ai njofton autoritetin mbikëqyrës kompetent në lidhje me këto masa dhe shkaqet për marrjen e tyre.</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474999"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Pa cenuar detyrat dhe kompetencat e Komisionerit, organi monitorues, në përputhje me masat e duhura mbrojtëse, vepron në rastet e shkeljes së kodit nga një kontrollues ose përpunues, i cili ka marrë përsipër t'i përmbahet kodit. Këto masa përfshijnë pezullimin ose përjashtimin e kontrolluesit ose përpunuesit në fjalë nga kodi. Organi monitorues informon Komisionerin për këto masa dhe për arsyet që çuan në ndërmarrjen e tyre. Komisioneri mund t’i anulojë këto masa në çdo moment.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the tasks and powers of the Commissioner, a monitoring body shall, subject to appropriate safeguards, take appropriate action in cases of infringement of the code by a controller or processor, which has committed itself to adhere to the code. This includes suspension or exclusion of the controller or processor concerned from the code. The monitoring body shall inform the Commissioner of such actions and the reasons for taking them. The Commissioner can at any time annul such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(5)</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competent supervisory authority shall revoke the accreditation of a body as referred to in paragraph 1 if the conditions for accreditation are not, or are no longer, met or where actions taken by the body infringe this Regulation.</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kompetent revokon akreditimin e një organi të referuar në paragrafin 1, nëse kushtet për akreditim nuk janë ose nuk vazhdojnë të përmbushen apo kur masat e marra nga organi e shkelin këtë rregullore.</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45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 xml:space="preserve">Komisioneri revokon akreditimin e një organi monitorues nëse nuk plotësohen, ose nuk plotësohen në vijimësi kushtet për akreditim ose nëse masat e marra nga subjekti në fjalë shkelin këtë ligj.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monitoring body if the conditions for accreditation are not, or are no longer, met or where actions taken by the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41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This Article shall not apply to processing carried out by public authorities and bodies.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Ky nen nuk zbatohet për përpunimin e kryer nga autoritetet dhe organet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E7E6E6" w:themeFill="background2"/>
          </w:tcPr>
          <w:p w:rsidR="003A3BD8" w:rsidRPr="002F682E" w:rsidRDefault="003A3BD8" w:rsidP="003A3BD8">
            <w:pPr>
              <w:widowControl w:val="0"/>
              <w:tabs>
                <w:tab w:val="right" w:pos="13567"/>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42 Certification</w:t>
            </w:r>
            <w:r w:rsidRPr="002F682E">
              <w:rPr>
                <w:rFonts w:ascii="Times New Roman" w:eastAsia="Calibri" w:hAnsi="Times New Roman" w:cs="Times New Roman"/>
                <w:b/>
                <w:color w:val="000000"/>
                <w:sz w:val="18"/>
                <w:szCs w:val="18"/>
              </w:rPr>
              <w:tab/>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Member States, the supervisory authorities, the Board and the Commission shall encourage, in particular at</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Union level, the establishment of data protection certification mechanisms and of data protection seals and marks, for</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purpose of demonstrating compliance with this Regulation of processing operations by controllers and processors.</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specific needs of micro, small and medium-sized enterprises shall be taken into account.</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Shtetet anëtare, autoritetet mbikëqyrëse dhe Komisioni inkurajojnë, veçanërisht në nivelin e Bashkimit Evropian, ngritjen e mekanizmave të certifikimit të mbrojtjes së të dhënave dhe të vulave dhe shenjave të mbrojtjes së të dhënave, me qëllim demonstrimin e përputhshmërisë me këtë rregullore të operacioneve të përpunimit nga kontrolluesit dhe përpunuesit. Nevojat specifike të ndërmarrjeve mikro, të vogla dhe të mesme merren parasysh.</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Art.46 (1) DPL</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përcakton, me udhëzim, kriteret e përgjithshme të kërkuara për çertifikimin dhe për dhënien e vulave dhe shenjave të mbrojtjes së të dhënave. Këto instrumente i demonstrojnë publikut se veprimi përkatës i përpunimit ose të gjitha veprimet e përpunimit të një kontrolluesi ose përpunuesi e kanë kaluar me sukses procesin e çertifikimit. Vulat dhe shenjat e mbrojtjes së të dhënave shërbejnë që kontrolluesit dhe përpunuesit të jenë në gjendje të demonstrojnë më mirë përputhshmërinë me këtë ligj.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 Commissioner shall regulate, by means of instruction, the general criteria required for a certification and for awarding data protection seals and marks. These instruments shall demonstrate to the public that a certain processing operation or all processing operations of a controller or processor have successfully undergone a certification process. Data protection seals and marks shall help controllers and processors to be better able to demonstrate compliance with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3A3BD8" w:rsidRPr="002F682E" w:rsidTr="009D2634">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(2)</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In addition to adherence by controllers or processors subject to this Regulation, data protection certification mechanisms, seals or marks approved pursuant to paragraph 5 of this Article may be established for the purpose of demonstrating the existence of appropriate safeguards provided by controllers or processors that are not subject to this Regulation pursuant to Article 3 within the framework of personal data transfers to third countries or international organisations under the terms referred to in point (f) of Article 46(2). Such controllers or processors shall make binding and enforceable commitments, via contractual or other legally binding instruments, to apply those appropriate safeguards, including with regard to the rights of data subjects</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Përveç respektimit nga kontrolluesit ose përpunuesit që i nënshtrohen kësaj rregulloreje, mekanizmat e certifikimit të mbrojtjes së të dhënave, vulat dhe shenjat e aprovuar në pajtim me paragrafin 5 të këtij neni, mund të vendosen me qëllim demonstrimin e ekzistencës së garancive të përshtatshme në pajtim me nenin 3 brenda kuadrit të transferimeve të të dhënave personale për në vendet e treta ose organizatat ndërkombëtare sipas termave të referuara në pikën "dh" të nenit 46, paragrafi 2. Këta kontrollues ose përpunues marrin angazhime detyruese dhe të ekzekutueshme, nëpërmjet instrumenteve detyruese kontraktuale ose ligjore të tjera për të zbatuar ato garanci të përshtatshme, përfshirë edhe për të drejtat e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(3)</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The certification shall be voluntary and available via a process that is transparent. </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 xml:space="preserve">Certifikimi është vullnetar dhe i disponueshëm nëpërmjet një procesi që është transparent. </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46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45483" w:rsidP="00745483">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Kërkesa për çertifikim bëhet nga vetë subjekti dhe çertifikimi jepet përmes një procesi transparent. Kontrolluesi ose përpunuesi, i cili paraqet përpunimin e tij për çertifikim, i ofron organit të  çertifikimit, të përmendur në nenin 47, të gjithë informacionin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(4)</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does not reduce the responsibility of the controller or the processor for compliance with this Regulation and is without prejudice to the tasks and powers of the supervisory authorities which are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nuk e kufizon përgjegjësinë e kontrolluesit ose të përpunuesit për përputhshmërinë me këtë rregullore dhe nuk i cenon detyrat dhe kompetencat e autoriteteve mbikëqyrëse kompetente, në pajtim me nenet 55 dhe 56.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(5)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Marrja e çertifikimit nuk përjashton përgjegjësinë e kontrolluesit ose përpunuesit për përputhshmërinë me këtë ligj dhe nuk cenon detyrat dhe kompetencat mbikëqyrëse të Komisionerit në përputhje me këtë Ligj.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Having received certification does not reduce the responsibility of the controller or processor for compliance with this Law and is without prejudice to the tasks and powers of supervision of the Commissioner pursuant to this Law.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(5)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A certification pursuant to this Article shall be issued by the certification bodies referred to in Article 43 or by the competent supervisory authority, on the basis of criteria approved by that competent supervisory authority pursuant to Article 58(3) or by the Board pursuant to Article 63. Where the criteria are approved by the Board, this may result in a common certification, the European Data Protection Seal.</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sq-AL"/>
              </w:rPr>
              <w:t>Një certifikim në pajtim me këtë nen lëshohet nga organet e certifikimit të referuar në nenin 43 ose nga autoriteti mbikëqyrës kompetent, në bazë të kritereve të aprovuar nga ai autoritet kompetent mbikëqyrës në pajtim me nenin 58, paragrafi 3 ose nga Bordi në pajtim me nenin 63. Nëse kriteret aprovohen nga Bordi, kjo mund të rezultojë në një certifikim të përbashkët, Vula Evropiane e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74548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Çertifikimi mund të jepet vetëm nga organizmat e çertifikimit të cilat janë akredituar nga Komisioneri. Akreditimi jepet nëse organizmi aplikues plotëson kërkesat e renditura në paragrafin 2, të cilat përcaktohen me udhëzim të Komisionerit. Akreditimi lëshohet për një periudhë maksimale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Certification may be exercised only by certification bodies which have been accredited by the Commissioner. Accreditation is granted, if the applying body fulfills the requirements listed in paragraph 2, for which the Commissioner will publish more details by instruction. The accreditation shall be issued for a maximum period of five years and may be renewed on the same conditions as the initial accreditation.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42 (6)</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controller or processor which submits its processing to the certification mechanism shall provide the certification body referred to in Article 43, or where applicable, the competent supervisory authority, with all information and access to its processing activities which are necessary to conduct the certification procedure</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Kontrolluesi ose përpunuesi i cili i paraqet përpunimin e tij mekanizmit të certifikimit i jep organit të certifikimit të referuar në nenin 43 ose, sipas rastit, autoritetit mbikëqyrës kompetent, të gjithë informacionin dhe aksesin tek aktivitetet e tij përpunuese të cilat janë të nevojshme për të zhvilluar procedurën e certifikimit.</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Art.46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Kërkesa për çertifikim bëhet nga vetë subjekti dhe çertifikimi jepet përmes një procesi transparent. Kontrolluesi ose përpunuesi, i cili paraqet përpunimin e tij për çertifikim, i ofron organit të  çertifikimit, të përmendur në nenin 47, të gjithë informacionin dhe aksesin në veprimtaritë e përpunimit të cilat janë të nevojshme për kryerjen e procedurës së çertifikimit.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1608F6" w:rsidRPr="002F682E" w:rsidRDefault="001608F6" w:rsidP="001608F6">
            <w:pPr>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Applying for a certification shall be voluntary and it shall be available via a process that is transparent. The controller or processor, which submits its processing to certification, shall provide the requested certification body, referred to in Article 47, with all information and access to its processing activities which are necessary to conduct the certification procedure.</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(7)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shall be issued to a controller or processor for a maximum period of three years and may be renewed, under the same conditions, provided that the relevant requirements continue to be met. Certification shall be withdrawn, as applicable, by the certification bodies referred to in Article 43 or by the competent supervisory authority where the requirements for the certification are not or are no longer met.</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Certifikimi i lëshohet një kontrolluesi ose përpunuesi brenda një afati maksimal prej tre vjetësh dhe mund të rinovohet, sipas të njëjtave kushte, me kusht që të vazhdojnë të përmbushen kërkesat përkatëse. Certifikimi tërhiqet, sipas rastit, nga organet e certifikimit të referuar në nenin 43 ose nga autoriteti mbikëqyrës kompetent, kur nuk përmbushen ose nuk vazhdojnë kërkesat për certifikimin.</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(6)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Çertifikimi i lëshohet kontrolluesit ose përpunuesit për një periudhë maksimale prej tre vjetësh dhe mund të rinovohet, sipas të njëjtave kushte, për sa kohë që kërkesat përkatëse vijojnë të plotësohen. Çertifikimi tërhiqet nga organizmi përgjegjës i çertifikimit, kur kërkesat e çertifikimit nuk janë plotësuar ose nuk plotësohen më.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Certification shall be issued to a controller or processor for a maximum period of three years and may be renewed, under the same conditions, provided that the relevant requirements continue to be met. Certification shall be withdrawn by the responsible certification body, where the requirements for the certification are not or are no longer met.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42 (8)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Board shall collate all certification mechanisms and data protection seals and marks in a register and shall make them publicly available by any appropriate means.</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Bordi i përfshin të gjitha mekanizmat e certifikimit, vulat e mbrojtjes së të dhënave dhe shenjat në një regjistër dhe i bën ato të disponueshëm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3A3BD8" w:rsidRPr="002F682E" w:rsidRDefault="003A3BD8" w:rsidP="003A3BD8">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43   Certification bodies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Without prejudice to the tasks and powers of the competent supervisory authority under Articles 57 and 58, certification bodies which have an appropriate level of expertise in relation to data protection shall, after informing the supervisory authority in order to allow it to exercise its powers pursuant to point (h) of Article 58(2) where necessary, issue and renew certification. Member States shall ensure that those certification bodies are accredited by one or both of the following:</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Pa cenuar detyrat dhe kompetencat e autoritetit mbikëqyrës kompetent sipas neneve 57 dhe 58, organet e certifikimit që kanë një nivel të përshtatshëm ekspertize lidhur me mbrojtjen e të dhënave, pas informimit të autoritetit mbikëqyrës për të lejuar ushtrimin e kompetencave në pajtim me nenin 58, paragrafi 2, sipas rastit, lëshojnë dhe rinovojnë certifikimin. Shtetet Anëtare garantojnë që këto organe certifikimi të akreditohen nga një ose të dyja sa më poshtë:</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45483" w:rsidP="001608F6">
            <w:pPr>
              <w:jc w:val="both"/>
              <w:rPr>
                <w:rFonts w:ascii="Times New Roman" w:hAnsi="Times New Roman" w:cs="Times New Roman"/>
                <w:sz w:val="18"/>
                <w:szCs w:val="18"/>
              </w:rPr>
            </w:pPr>
            <w:r w:rsidRPr="002F682E">
              <w:rPr>
                <w:rFonts w:ascii="Times New Roman" w:hAnsi="Times New Roman" w:cs="Times New Roman"/>
                <w:sz w:val="18"/>
                <w:szCs w:val="18"/>
              </w:rPr>
              <w:t>Çertifikimi mund të jepet vetëm nga organizmat e çertifikimit të cilat janë akredituar</w:t>
            </w:r>
            <w:r w:rsidRPr="002F682E">
              <w:rPr>
                <w:rFonts w:ascii="Times New Roman" w:hAnsi="Times New Roman" w:cs="Times New Roman"/>
                <w:color w:val="FF0000"/>
                <w:sz w:val="18"/>
                <w:szCs w:val="18"/>
              </w:rPr>
              <w:t xml:space="preserve"> </w:t>
            </w:r>
            <w:r w:rsidRPr="002F682E">
              <w:rPr>
                <w:rFonts w:ascii="Times New Roman" w:hAnsi="Times New Roman" w:cs="Times New Roman"/>
                <w:sz w:val="18"/>
                <w:szCs w:val="18"/>
              </w:rPr>
              <w:t>nga Komisioneri. Akreditimi jepet nëse organizmi aplikues plotëson kërkesat e renditura në paragrafin 2, të cilat përcaktohen me udhëzim të Komisionerit. Akreditimi lëshohet për një periudhë maksimale prej pesë vjetësh dhe mund të rinovohet me të njëjtat kushte si akreditimi fillestar.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1608F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Certification may be exercised only by certification bodies which have been accredited by the Commissioner. Accreditation is granted, if the applying body fulfills the requirements listed in paragraph 2, for which the Commissioner will publish more details by instruction. The accreditation shall be issued for a maximum period of five years and may be renewed on the same conditions as the initial accreditation.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autoriteti mbikëqyrës që është kompetent në pajtim me nenin 55 ose 56;</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(1)</w:t>
            </w:r>
            <w:r w:rsidR="00745483" w:rsidRPr="002F682E">
              <w:rPr>
                <w:rFonts w:ascii="Times New Roman" w:hAnsi="Times New Roman" w:cs="Times New Roman"/>
                <w:sz w:val="18"/>
                <w:szCs w:val="18"/>
              </w:rPr>
              <w:t xml:space="preserve"> (parag.1) </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Çertifikimi mund të jepet vetëm nga organizmat e çertifikimit të cilat janë akredituar</w:t>
            </w:r>
            <w:r w:rsidRPr="002F682E">
              <w:rPr>
                <w:rFonts w:ascii="Times New Roman" w:hAnsi="Times New Roman" w:cs="Times New Roman"/>
                <w:color w:val="FF0000"/>
                <w:sz w:val="18"/>
                <w:szCs w:val="18"/>
              </w:rPr>
              <w:t xml:space="preserve"> </w:t>
            </w:r>
            <w:r w:rsidRPr="002F682E">
              <w:rPr>
                <w:rFonts w:ascii="Times New Roman" w:hAnsi="Times New Roman" w:cs="Times New Roman"/>
                <w:sz w:val="18"/>
                <w:szCs w:val="18"/>
              </w:rPr>
              <w:t>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Certification may be exercised only by certification bodies which have been accredited by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(1) (b)</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the national accreditation body named in accordance with Regulation (EC) No 765/2008 of the European Parliament and of the Council in accordance with EN-ISO/IEC 17065/2012 and with the additional requirements established</w:t>
            </w:r>
          </w:p>
          <w:p w:rsidR="003A3BD8" w:rsidRPr="002F682E" w:rsidRDefault="003A3BD8" w:rsidP="003A3BD8">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by the supervisory authority which is competent pursuant to Article 55 or 56.</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Organi kombëtar i akreditimit i emërtuar në pajtim me Rregulloren (KE) Nr 765/2008 të Parlamentit Evropian dhe të Këshillit</w:t>
            </w:r>
            <w:r w:rsidRPr="002F682E">
              <w:rPr>
                <w:rFonts w:ascii="Times New Roman" w:hAnsi="Times New Roman" w:cs="Times New Roman"/>
                <w:sz w:val="18"/>
                <w:szCs w:val="18"/>
                <w:vertAlign w:val="superscript"/>
                <w:lang w:val="sq-AL"/>
              </w:rPr>
              <w:t>20</w:t>
            </w:r>
            <w:r w:rsidRPr="002F682E">
              <w:rPr>
                <w:rFonts w:ascii="Times New Roman" w:hAnsi="Times New Roman" w:cs="Times New Roman"/>
                <w:sz w:val="18"/>
                <w:szCs w:val="18"/>
                <w:lang w:val="sq-AL"/>
              </w:rPr>
              <w:t xml:space="preserve"> në pajtim me EN-ISO/IEC 17065/2012 dhe me kërkesat shtesë të përcaktuara nga autoriteti mbikëqyrës që është kompetent, në pajtim me nenin 55 ose 56.</w:t>
            </w:r>
          </w:p>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1367"/>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Certification bodies referred to in paragraph 1 shall be accredited in accordance with that paragraph only where they have:</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Organet e certifikimit të referuara në paragrafin 1 akreditohen në pajtim me atë paragraf vetëm nëse ato kanë:</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454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Organizmat e përmendur në paragrafin 1 akreditohen vetëm nëse plotësojnë, në nivel të kënaqshëm, të gjitha kriteret e mëposhtme të akreditimit, përfshirë edhe ato të përcaktuara në udhëzimin e Komisionerit në përputhje me paragrafin 1. </w:t>
            </w:r>
            <w:r w:rsidR="00DA091C" w:rsidRPr="002F682E">
              <w:rPr>
                <w:rFonts w:ascii="Times New Roman" w:hAnsi="Times New Roman" w:cs="Times New Roman"/>
                <w:sz w:val="18"/>
                <w:szCs w:val="18"/>
              </w:rPr>
              <w:t>Një organizëm çertifikues duhet: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Bodies, referred to in paragraph 1, shall be accredited only where they meet, to the satisfaction of the Commissioner, all of the following accreditation criteria, including the details published in the instruction of the Commissioner according to paragraph 1. A certification body must have: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(a)</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demonstrated their independence and expertise in relation to the subject-matter of the certification to the satisfaction of the competent supervisory authority;</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demonstruar pavarësinë dhe ekspertizën e tij në lidhje me objektin e certifikimit duke bindur autoritetin mbikëqyrës kompetent;</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(a)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745483" w:rsidRPr="002F682E" w:rsidRDefault="00745483" w:rsidP="00745483">
            <w:pPr>
              <w:widowControl w:val="0"/>
              <w:spacing w:after="0" w:line="240" w:lineRule="auto"/>
              <w:jc w:val="both"/>
              <w:rPr>
                <w:rFonts w:ascii="Times New Roman" w:hAnsi="Times New Roman" w:cs="Times New Roman"/>
                <w:sz w:val="18"/>
                <w:szCs w:val="18"/>
              </w:rPr>
            </w:pPr>
          </w:p>
          <w:p w:rsidR="00DA091C" w:rsidRPr="002F682E" w:rsidRDefault="00DA091C" w:rsidP="0074548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w:t>
            </w:r>
            <w:r w:rsidR="00745483" w:rsidRPr="002F682E">
              <w:rPr>
                <w:rFonts w:ascii="Times New Roman" w:hAnsi="Times New Roman" w:cs="Times New Roman"/>
                <w:sz w:val="18"/>
                <w:szCs w:val="18"/>
              </w:rPr>
              <w:t>b</w:t>
            </w:r>
            <w:r w:rsidRPr="002F682E">
              <w:rPr>
                <w:rFonts w:ascii="Times New Roman" w:hAnsi="Times New Roman" w:cs="Times New Roman"/>
                <w:sz w:val="18"/>
                <w:szCs w:val="18"/>
              </w:rPr>
              <w:t>)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45483" w:rsidRPr="002F682E" w:rsidRDefault="00745483" w:rsidP="00745483">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të ketë nivelin e duhur të njohurive në lidhje me trajtimin e certifikimit, vulave ose shenjave, si dhe në lidhje me zbatimin e mbrojtjes së të dhënave për lëndën objekt çertifikimi; </w:t>
            </w:r>
          </w:p>
          <w:p w:rsidR="00745483" w:rsidRPr="002F682E" w:rsidRDefault="00745483" w:rsidP="00745483">
            <w:pPr>
              <w:widowControl w:val="0"/>
              <w:spacing w:after="0" w:line="240" w:lineRule="auto"/>
              <w:jc w:val="both"/>
              <w:rPr>
                <w:rFonts w:ascii="Times New Roman" w:hAnsi="Times New Roman" w:cs="Times New Roman"/>
                <w:sz w:val="18"/>
                <w:szCs w:val="18"/>
                <w:lang w:val="sq-AL"/>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demonstrojë 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ind w:left="-5" w:hanging="14"/>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 appropriate level of expertise in relation to handling certification, seals or marks, as well as in relation to applying data protection to the subject-matter of the certification;</w:t>
            </w:r>
          </w:p>
          <w:p w:rsidR="00DA091C" w:rsidRPr="002F682E" w:rsidRDefault="00DA091C" w:rsidP="00DA091C">
            <w:pPr>
              <w:spacing w:after="0" w:line="240" w:lineRule="auto"/>
              <w:ind w:left="-5" w:hanging="14"/>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745483" w:rsidRPr="002F682E" w:rsidRDefault="00745483" w:rsidP="00DA091C">
            <w:pPr>
              <w:spacing w:after="0" w:line="240" w:lineRule="auto"/>
              <w:jc w:val="both"/>
              <w:rPr>
                <w:rFonts w:ascii="Times New Roman" w:hAnsi="Times New Roman" w:cs="Times New Roman"/>
                <w:sz w:val="18"/>
                <w:szCs w:val="18"/>
                <w:lang w:val="en-US"/>
              </w:rPr>
            </w:pPr>
          </w:p>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demonstrated its independence and committed itself to pursue its tasks and duties in a way which does not result in a conflict of interests;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43 (2) (b) </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undertaken to respect the criteria referred to in Article 42(5) and approved by the supervisory authority which is competent pursuant to Article 55 or 56 or by the Board pursuant to Article 63;</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marrë përsipër të respektojnë kriteret e përmendura në nenin 42, paragrafi 5 dhe të aprovuar nga autoriteti mbikëqyrës që është kompetent në pajtim me nenet 55 dhe 56 ose nga Bordi në pajtim me nenin 63;</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Art.47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angazhohet për të respektuar, sot dhe në të ardhmen, kriteret e çertifikimit, të përcaktuara me udhëzim të Komisionerit në përputhje me paragrafin 1 të nenit 46 dhe rrjedhimisht, mekanizmin e çertifikimit,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Completeness</w:t>
            </w:r>
          </w:p>
        </w:tc>
      </w:tr>
      <w:tr w:rsidR="00DA091C" w:rsidRPr="002F682E" w:rsidTr="00DD3F09">
        <w:trPr>
          <w:trHeight w:val="620"/>
        </w:trPr>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43 (2) (c)</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established procedures for the issuing, periodic review and withdrawal of data protection certification, seals and marks;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vendosur procedurat për lëshimin, rishikimin periodik dhe tërheqjen e certifikimit, vulave dhe shenjave të mbrojtjes së të dhënave;</w:t>
            </w:r>
          </w:p>
          <w:p w:rsidR="00DA091C" w:rsidRPr="002F682E" w:rsidRDefault="00DA091C" w:rsidP="00DA091C">
            <w:pPr>
              <w:widowControl w:val="0"/>
              <w:spacing w:after="0" w:line="240" w:lineRule="auto"/>
              <w:jc w:val="both"/>
              <w:rPr>
                <w:rFonts w:ascii="Times New Roman" w:hAnsi="Times New Roman" w:cs="Times New Roman"/>
                <w:sz w:val="18"/>
                <w:szCs w:val="18"/>
                <w:lang w:val="sq-AL"/>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paraqesë një mekanizëm certifikimi, që konsiston në dokumentimin e kritereve dhe procedurave që do të zbatohen për vlerësimin e proçeseve të përpunimit dhe lëshimin, rishikimin periodik dhe tërheqjen e çertifikimit të mbrojtjes së të dhënave, vulave dhe shenjave;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a certification mechanism, that is documentation of the criteria and procedures which will be administered for the evaluation of processing operations and the issuing, periodic review and withdrawal of data protection certification, seals and marks;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(2)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established procedures and structures to handle complaints about infringements of the certification or the manner in which the certification has been, or is being, implemented by the controller or processor, and to make those procedures and structures transparent to data subjects and the public; and</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caktuar procedura dhe struktura për të trajtuar ankimet në lidhje me shkeljet e certifikimit ose mënyrën në të cilin certifikimi është zbatuar, ose po zbatohet nga një kontrollues ose përpunues dhe për t'i bërë ato procedura dhe struktura transparente për subjektet e të dhënave dhe publikun;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(e)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paraqesë dokumentacion lidhur me procedurat dhe strukturat për trajtimin e ankesave në lidhje me shkeljet e këtij ligji, memënyrën se si është dhënë, ose se si është zbatuar, ose po zbatohet certifikimi nga kontrolluesi ose përpunuesi, dhe për t'i bërë ato procedura dhe struktura transparente për subjektet e të dhënave dhe publikun.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presented documentation of the procedures and structures to handle complaints about infringements of this Law by the manner in which the certification was granted or has been, or is being, implemented by the controller or processor, and to make those procedures and structures transparent to data subjects and the 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(2) (e)</w:t>
            </w:r>
          </w:p>
        </w:tc>
        <w:tc>
          <w:tcPr>
            <w:tcW w:w="863" w:type="pct"/>
            <w:gridSpan w:val="2"/>
            <w:shd w:val="clear" w:color="auto" w:fill="FFFFFF" w:themeFill="background1"/>
          </w:tcPr>
          <w:p w:rsidR="00DA091C" w:rsidRPr="002F682E" w:rsidRDefault="00DA091C" w:rsidP="00DA091C">
            <w:pPr>
              <w:tabs>
                <w:tab w:val="left" w:pos="1047"/>
              </w:tabs>
              <w:jc w:val="both"/>
              <w:rPr>
                <w:rFonts w:ascii="Times New Roman" w:hAnsi="Times New Roman" w:cs="Times New Roman"/>
                <w:sz w:val="18"/>
                <w:szCs w:val="18"/>
              </w:rPr>
            </w:pPr>
            <w:r w:rsidRPr="002F682E">
              <w:rPr>
                <w:rFonts w:ascii="Times New Roman" w:hAnsi="Times New Roman" w:cs="Times New Roman"/>
                <w:sz w:val="18"/>
                <w:szCs w:val="18"/>
              </w:rPr>
              <w:t>Demonstrated, to the satisfaction of the competent supervisory authority, that their tasks and duties do not result in a conflict of interests.</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Demonstruar duke bindur autoritetin kompetent mbikëqyrës që detyrat e tij nuk rezultojnë në konflikt interesash.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demonstrojë pavarësi dhe të angazhohet në ushtrimin e përgjegjësive dhe detyrave të tij në një mënyrë që nuk shkakton konflikt interesi;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demonstrated its independence and committed itself to pursue its tasks and duties in a way which does not result in a conflict of interests;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(3)</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accreditation of certification bodies as referred to in paragraphs 1 and 2 of this Article shall take place on the basis of criteria approved by the supervisory authority which is competent pursuant to Article 55 or 56 or by the Board pursuant to Article 63. In the case of accreditation pursuant to point (b) of paragraph 1 of this Article, those requirements shall complement those envisaged in Regulation (EC) No 765/2008 and the technical rules that describe the methods and procedures of the certification bodies.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Akreditimi i organeve të certifikimit të përmendur në paragrafët 1 dhe 2 të këtij neni kryhet mbi bazën e kritereve të aprovuara nga organi mbikëqyrës që është kompetent në pajtim me nenin 55 ose 56, ose nga Bordi në pajtim me nenin 63. Në rastin e akreditimit në pajtim me pikën "b" të paragrafit 1 të këtij neni, këto kërkesa plotësojnë ato të parashikuara në Rregulloren nr. 765/2008 dhe rregullat teknike që përshkruajnë metodat dhe procedurat për organet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(2) (d)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angazhohet për të respektuar, sot dhe në të ardhmen, kriteret e çertifikimit, të përcaktuara me udhëzim të Komisionerit në përputhje me paragrafin 1 të nenit 46 dhe rrjedhimisht, mekanizmin e çertifikimit, të miratuar nga Komisioneri në kuadër të akreditimit të organizmit certifikues;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committed itself to respect now and in the future the criteria for certification, set up by instruction of the Commissioner according to Art 46 paragraph 1 and, in consequence, by the certification mechanism, approved by the Commissioner in the course of the accreditation of the certification body;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62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43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be responsible for the proper assessment leading to the certification or the withdrawal of such certification without prejudice to the responsibility of the controller or processor for compliance with this Regulation. The accreditation shall be issued for a maximum period of five years and may be renewed on the same conditions provided that the certification body meets the requirements set out in this Article.</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janë përgjegjëse për vlerësimin e duhur që çon në certifikimin ose tërheqjen e këtij certifikimi pa cenuar përgjegjësinë e kontrolluesit ose përpunuesit për respektimin e kësaj rregulloreje. Akreditimi lëshohet për një afat maksimal prej pesë vjetësh dhe mund të rinovohet sipas të njëjtave kushteve, me kusht që organi i certifikimit të përmbushë kërkesat e parashikuara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Organizmat e çertifikimit janë përgjegjës për vlerësimin e duhur, që çon në dhënien e çertifikimit, ose, tërheqjen e këtij certifikimi, pa cenuar përgjegjësinë e kontrolluesit ose përpunuesit në lidhje me përputhshmërinë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certification bodies shall be responsible for the proper assessment, leading to a certification, or, the withdrawal of such certification, without prejudice to the responsibility of the controller or processor for compliance with this Law.</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(5)</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certification bodies referred to in paragraph 1 shall provide the competent supervisory authorities with the reasons for granting or withdrawing the requested certification.</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Organet e certifikimit të përmendura në paragrafin 1 i paraqesin autoritetit mbikëqyrës kompetent shkaqet për dhënien ose tërheqjen e certifikimit 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Art.46 (7)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DA091C"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Organizmat e çertifikimit i japin Komisionerit arsyet për dhënien ose tërheqjen e një çertifikimi.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certification bodies shall provide the Commissioner with the reasons for granting or withdrawing a certification.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(6)</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requirements referred to in paragraph 3 of this Article and the criteria referred to in Article 42(5) shall be made public by the supervisory authority in an easily accessible form. The supervisory authorities shall also transmit those requirements and criteria to the Board. The Board shall collate all certification mechanisms and data protection seals in a register and shall make them publicly available by any appropriate means.</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Kërkesat e referuara në paragrafin 3 të këtij neni dhe kriteret e referuara në nenin 42, paragrafi 5, bëhen publike nga autoriteti mbikëqyrës në një format lehtësisht të aksesueshëm. Autoritetet mbikëqyrëse ia transmetojnë këto kërkesa dhe kritere edhe Bordit. Bordi i përfshin të gjitha mekanizmat e certifikimit, vulat e mbrojtjes së të dhënave dhe i bën ato të disponueshme nga publiku nëpërmjet mjeteve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(7)</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Without prejudice to Chapter VIII, the competent supervisory authority or the national accreditation body shall revoke an accreditation of a certification body pursuant to paragraph 1 of this Article where the conditions for the accreditation are not, or are no longer, met or where actions taken by a certification body infringe this Regulation.</w:t>
            </w:r>
          </w:p>
        </w:tc>
        <w:tc>
          <w:tcPr>
            <w:tcW w:w="837" w:type="pct"/>
            <w:shd w:val="clear" w:color="auto" w:fill="FFFFFF" w:themeFill="background1"/>
          </w:tcPr>
          <w:p w:rsidR="003A3BD8" w:rsidRPr="002F682E" w:rsidRDefault="003A3BD8" w:rsidP="003A3BD8">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cenuar kreun VIII, autoriteti mbikëqyrës kompetent ose organi kombëtar i akreditimit e revokon një akreditim të një organi certifikimi në pajtim me paragrafin 1 të këtij neni, kur kushtet e akreditimit nuk përmbushen ose nuk vazhdojnë të përmbushen ose kur masat e marra nga një organ certifikimi e shkelin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Art.47 (4)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745483" w:rsidP="003A3BD8">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revokon akreditimin e një organizmi çertifikues, kur kushtet e akreditimit nuk janë plotësuar ose nuk plotësohen në vijimësi ose nëse masat e marra nga organizmi çertifikues shkelin këtë ligj.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revoke the accreditation of a certification body, where the conditions for the accreditation are not, or are no longer met or where actions taken by a certification body infringe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3A3BD8" w:rsidRPr="002F682E" w:rsidTr="00DD3F09">
        <w:trPr>
          <w:trHeight w:val="620"/>
        </w:trPr>
        <w:tc>
          <w:tcPr>
            <w:tcW w:w="341"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(8)</w:t>
            </w:r>
          </w:p>
        </w:tc>
        <w:tc>
          <w:tcPr>
            <w:tcW w:w="863" w:type="pct"/>
            <w:gridSpan w:val="2"/>
            <w:shd w:val="clear" w:color="auto" w:fill="auto"/>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be empowered to adopt delegated acts in accordance with Article 92 for the purpose of specifying the requirements to be taken into account for the data protection certification mechanisms referred to in Article 42(1).</w:t>
            </w:r>
          </w:p>
        </w:tc>
        <w:tc>
          <w:tcPr>
            <w:tcW w:w="837" w:type="pct"/>
            <w:shd w:val="clear" w:color="auto" w:fill="auto"/>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tc>
      </w:tr>
      <w:tr w:rsidR="003A3BD8" w:rsidRPr="002F682E" w:rsidTr="00DD3F09">
        <w:trPr>
          <w:trHeight w:val="620"/>
        </w:trPr>
        <w:tc>
          <w:tcPr>
            <w:tcW w:w="341"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43 (9)</w:t>
            </w:r>
          </w:p>
        </w:tc>
        <w:tc>
          <w:tcPr>
            <w:tcW w:w="863" w:type="pct"/>
            <w:gridSpan w:val="2"/>
            <w:shd w:val="clear" w:color="auto" w:fill="FFFFFF" w:themeFill="background1"/>
          </w:tcPr>
          <w:p w:rsidR="003A3BD8" w:rsidRPr="002F682E" w:rsidRDefault="003A3BD8" w:rsidP="003A3BD8">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laying down technical standards for certification mechanisms and data protection seals and marks, and mechanisms to promote and recognise those certification mechanisms, seals and marks. Those implementing acts shall be adopted in accordance with the examination procedure referred to in Article 93(2).</w:t>
            </w:r>
          </w:p>
        </w:tc>
        <w:tc>
          <w:tcPr>
            <w:tcW w:w="837" w:type="pct"/>
            <w:shd w:val="clear" w:color="auto" w:fill="FFFFFF" w:themeFill="background1"/>
          </w:tcPr>
          <w:p w:rsidR="003A3BD8" w:rsidRPr="002F682E" w:rsidRDefault="003A3BD8" w:rsidP="003A3BD8">
            <w:pPr>
              <w:jc w:val="both"/>
              <w:rPr>
                <w:rFonts w:ascii="Times New Roman" w:hAnsi="Times New Roman" w:cs="Times New Roman"/>
                <w:sz w:val="18"/>
                <w:szCs w:val="18"/>
              </w:rPr>
            </w:pPr>
            <w:r w:rsidRPr="002F682E">
              <w:rPr>
                <w:rFonts w:ascii="Times New Roman" w:hAnsi="Times New Roman" w:cs="Times New Roman"/>
                <w:sz w:val="18"/>
                <w:szCs w:val="18"/>
              </w:rPr>
              <w:t>Komisioni është i autorizuar të miratojë aktet e deleguara në pajtim me nenin 92 për qëllimin e përcaktimit të kërkesave për t'u marrë parasysh për mekanizmat e mbrojtjes së të dhënave të referuara në nenin 42,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3A3BD8" w:rsidRPr="002F682E" w:rsidRDefault="003A3BD8" w:rsidP="003A3BD8">
            <w:pPr>
              <w:widowControl w:val="0"/>
              <w:spacing w:after="0" w:line="240" w:lineRule="auto"/>
              <w:jc w:val="both"/>
              <w:rPr>
                <w:rFonts w:ascii="Times New Roman" w:eastAsia="Calibri" w:hAnsi="Times New Roman" w:cs="Times New Roman"/>
                <w:color w:val="000000"/>
                <w:sz w:val="18"/>
                <w:szCs w:val="18"/>
              </w:rPr>
            </w:pP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479"/>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CHAPTER </w:t>
            </w:r>
            <w:r w:rsidRPr="002F682E">
              <w:rPr>
                <w:rFonts w:ascii="Times New Roman" w:eastAsia="Calibri" w:hAnsi="Times New Roman" w:cs="Times New Roman"/>
                <w:b/>
                <w:color w:val="000000"/>
                <w:sz w:val="18"/>
                <w:szCs w:val="18"/>
                <w:lang w:val="sq-AL"/>
              </w:rPr>
              <w:t>V Transfers of personal data to third countries or international organisations</w:t>
            </w:r>
            <w:r w:rsidRPr="002F682E">
              <w:rPr>
                <w:rFonts w:ascii="Times New Roman" w:eastAsia="Calibri" w:hAnsi="Times New Roman" w:cs="Times New Roman"/>
                <w:b/>
                <w:color w:val="000000"/>
                <w:sz w:val="18"/>
                <w:szCs w:val="18"/>
              </w:rPr>
              <w:tab/>
            </w:r>
          </w:p>
        </w:tc>
      </w:tr>
      <w:tr w:rsidR="003A3BD8"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3A3BD8" w:rsidRPr="002F682E" w:rsidRDefault="003A3BD8" w:rsidP="003A3BD8">
            <w:pPr>
              <w:widowControl w:val="0"/>
              <w:tabs>
                <w:tab w:val="right" w:pos="13388"/>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lang w:val="sq-AL"/>
              </w:rPr>
              <w:t>Article 44 General principle for transfers</w:t>
            </w:r>
            <w:r w:rsidRPr="002F682E">
              <w:rPr>
                <w:rFonts w:ascii="Times New Roman" w:eastAsia="Calibri" w:hAnsi="Times New Roman" w:cs="Times New Roman"/>
                <w:b/>
                <w:color w:val="000000"/>
                <w:sz w:val="18"/>
                <w:szCs w:val="18"/>
              </w:rPr>
              <w:tab/>
            </w:r>
          </w:p>
        </w:tc>
      </w:tr>
      <w:tr w:rsidR="00DA091C"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44</w:t>
            </w:r>
          </w:p>
        </w:tc>
        <w:tc>
          <w:tcPr>
            <w:tcW w:w="863" w:type="pct"/>
            <w:gridSpan w:val="2"/>
            <w:tcBorders>
              <w:top w:val="single" w:sz="4" w:space="0" w:color="auto"/>
              <w:left w:val="double" w:sz="4" w:space="0" w:color="auto"/>
              <w:bottom w:val="single" w:sz="4" w:space="0" w:color="auto"/>
              <w:right w:val="single" w:sz="4" w:space="0" w:color="auto"/>
            </w:tcBorders>
            <w:shd w:val="clear" w:color="auto" w:fill="auto"/>
          </w:tcPr>
          <w:p w:rsidR="00DA091C" w:rsidRPr="002F682E" w:rsidRDefault="00DA091C" w:rsidP="00DA091C">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Any transfer of personal data which are undergoing processing or are intended for processing after transfer to a third country or to an international organisation shall take place only if, subject to the other provisions of this Regulation, the conditions laid down in this Chapter are complied with by the controller and processor, including for onward transfers of personal data from the third country or an international organisation to another third country or to another international organisation. All provisions in this Chapter shall be applied in order to ensure that the level of protection of natural persons guaranteed by this Regulation is not undermined.</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Çdo transferim i të dhënave personale që po i nënshtrohen përpunimit ose janë destinuar për përpunim pas transferimit në një vend të tretë ose në një organizatë ndërkombëtare zhvillohet vetëm nëse, në pajtim me dispozitat e tjera të kësaj rregulloreje, kushtet e përcaktuara në këtë kre përmbushen nga kontrolluesi dhe përpunuesi, duke përfshirë transferimet e mëtejshme të të dhënave personale nga vendi i tretë ose një organizatë ndërkombëtare në një vend tjetër të tretë ose një organizatë tjetër ndërkombëtare. Të gjitha dispozitat e këtij kreu zbatohen me qëllim që të garantohet moscenimi i nivelit të mbrojtjes së personave fizikë të garantuar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Transferimi i të dhënave personale, të cilat janë në proçes përpunimi ose do të përpunohen pas transferimit, në një vend të huaj ose në një organizatë ndërkombëtare, kryhet vetëm nëse garantohet mbrojtja e duhur e të dhënave në destinacion, ose ajo sigurohet posaçërisht për atë transferim në përputhje me rregullat e mëposhtme. Të gjitha dispozitat e këtij Seksioni zbatohen në mënyrë që të sigurohet se niveli i mbrojtjes së të dhënave personale, i garantuar nga ky Ligj, nuk cenohet nga transferimi ndërkombëtar i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transfer of personal data, which are undergoing processing or are intended for processing after transfer, to a foreign country or to an international organization, shall take place only if adequate data protection exists at the destination or is specifically provided for the transfer according to the following rules. All provisions in this Section shall be applied in order to ensure that the level of protection of personal data, guaranteed by this Law, is not undermined by an international data transfer.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45 Transfers on the basis of an adequacy decision</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 45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837"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transferim i të dhënave personale në një vend të tretë ose një organizatë ndërkombëtare mund të kryhet nëse Komisioni ka vendosur që vendi i tretë, një territor ose një apo disa sektorë të specifikuar brenda vendit të tretë ose organizata ndërkombëtare në fjalë garanton një nivel të përshtatshëm mbrojtjeje. Një transferim i tillë nuk kërkon ndonjë autorizim specifik.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(1)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(2) DPL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pStyle w:val="Default"/>
              <w:jc w:val="both"/>
              <w:rPr>
                <w:rFonts w:ascii="Times New Roman" w:hAnsi="Times New Roman" w:cs="Times New Roman"/>
                <w:sz w:val="18"/>
                <w:szCs w:val="18"/>
              </w:rPr>
            </w:pPr>
            <w:r w:rsidRPr="002F682E">
              <w:rPr>
                <w:rFonts w:ascii="Times New Roman" w:hAnsi="Times New Roman" w:cs="Times New Roman"/>
                <w:sz w:val="18"/>
                <w:szCs w:val="18"/>
              </w:rPr>
              <w:t xml:space="preserve">Transferimi i të dhënave personale drejt shteteve të huaja ose organizatave ndërkombëtare lejohet, kur marrësi ndodhet në një shtet, territor ose bën pjesë  në një ose më shumë sektorë të caktuar brenda shtetit të huaj, ose, në një organizatë ndërkombëtare, që siguron nivel të mjaftueshëm të mbrojtjes së të dhënave sipas paragrafëve 2 të këtij neni. </w:t>
            </w:r>
          </w:p>
          <w:p w:rsidR="001608F6" w:rsidRPr="002F682E" w:rsidRDefault="001608F6" w:rsidP="00DA091C">
            <w:pPr>
              <w:pStyle w:val="Default"/>
              <w:jc w:val="both"/>
              <w:rPr>
                <w:rFonts w:ascii="Times New Roman" w:hAnsi="Times New Roman" w:cs="Times New Roman"/>
                <w:sz w:val="18"/>
                <w:szCs w:val="18"/>
              </w:rPr>
            </w:pPr>
          </w:p>
          <w:p w:rsidR="001608F6" w:rsidRPr="002F682E" w:rsidRDefault="001608F6" w:rsidP="00DA091C">
            <w:pPr>
              <w:pStyle w:val="Default"/>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87,  të këtij Ligji.</w:t>
            </w:r>
          </w:p>
          <w:p w:rsidR="00DA091C" w:rsidRPr="002F682E" w:rsidRDefault="00DA091C" w:rsidP="00ED0E1E">
            <w:pPr>
              <w:pStyle w:val="Default"/>
              <w:spacing w:before="120"/>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The transfer of personal data to foreign countries or international organizations is allowed, where the recipients are situated in a country, a territory or one or more specified sectors within the foreign country, or, in an international organization, which ensures an adequate level of data protection ac</w:t>
            </w:r>
            <w:r w:rsidR="001608F6" w:rsidRPr="002F682E">
              <w:rPr>
                <w:rFonts w:ascii="Times New Roman" w:eastAsia="Calibri" w:hAnsi="Times New Roman" w:cs="Times New Roman"/>
                <w:color w:val="000000"/>
                <w:sz w:val="18"/>
                <w:szCs w:val="18"/>
                <w:lang w:val="fr-BE"/>
              </w:rPr>
              <w:t>cording to paragraphs 2.</w:t>
            </w:r>
            <w:r w:rsidRPr="002F682E">
              <w:rPr>
                <w:rFonts w:ascii="Times New Roman" w:eastAsia="Calibri" w:hAnsi="Times New Roman" w:cs="Times New Roman"/>
                <w:color w:val="000000"/>
                <w:sz w:val="18"/>
                <w:szCs w:val="18"/>
                <w:lang w:val="fr-BE"/>
              </w:rPr>
              <w:t xml:space="preserve">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D3F09"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p>
          <w:p w:rsidR="00DA091C" w:rsidRPr="002F682E" w:rsidRDefault="00DD3F09" w:rsidP="00DA091C">
            <w:pPr>
              <w:widowControl w:val="0"/>
              <w:spacing w:after="0" w:line="240" w:lineRule="auto"/>
              <w:jc w:val="both"/>
              <w:rPr>
                <w:rFonts w:ascii="Times New Roman" w:eastAsia="Calibri" w:hAnsi="Times New Roman" w:cs="Times New Roman"/>
                <w:color w:val="000000"/>
                <w:sz w:val="18"/>
                <w:szCs w:val="18"/>
                <w:lang w:val="fr-BE"/>
              </w:rPr>
            </w:pPr>
            <w:r w:rsidRPr="002F682E">
              <w:rPr>
                <w:rFonts w:ascii="Times New Roman" w:eastAsia="Calibri" w:hAnsi="Times New Roman" w:cs="Times New Roman"/>
                <w:color w:val="000000"/>
                <w:sz w:val="18"/>
                <w:szCs w:val="18"/>
                <w:lang w:val="fr-BE"/>
              </w:rPr>
              <w:t>The adequacy of personal data protection of a particular state, territory or sections therein, or international organisation shall be determined by a decision of the Commissioner, to be published according to Article 87, paragraph 1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When assessing the adequacy of the level of protection, the Commission shall, in particular, take account of the following elements:</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Gjatë vlerësimit të përshtatshmërisë së nivelit të mbrojtjes, Komisioni merr veçanërisht në konsideratë elementët e mëposhtëm: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12 (3)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ED0E1E"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Niveli i mbrojtjes së të dhënave personale për një shtet, territor apo sektor të caktuar, apo për një organizatë ndërkombëtare, përcaktohet me vendim të Komisionerit, që publikohet në përputhje me paragrafin 1 të nenit 87,  të këtij Ligji. Niveli i mbrojtjes së të dhënave personale në një shtet të huaj ose organizatë ndërkombëtare përcaktohet duke marrë parasysh:</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Whether other states than those mentioned in paragraph 2, or territories or sections therein, or whether an international organization has an adequate level of data protection, shall be determined by a decision of the Commissioner, to be published according to Article 87 paragraph 1 of this Law. The level of personal data protection in the foreign country or international organization is to be assessed considering: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being transferred;</w:t>
            </w:r>
          </w:p>
        </w:tc>
        <w:tc>
          <w:tcPr>
            <w:tcW w:w="837" w:type="pct"/>
            <w:shd w:val="clear" w:color="auto" w:fill="FFFFFF" w:themeFill="background1"/>
          </w:tcPr>
          <w:p w:rsidR="00DA091C" w:rsidRPr="002F682E" w:rsidRDefault="00DA091C" w:rsidP="00ED0E1E">
            <w:pPr>
              <w:spacing w:after="0"/>
              <w:jc w:val="both"/>
              <w:textAlignment w:val="baseline"/>
              <w:rPr>
                <w:rFonts w:ascii="Times New Roman" w:eastAsia="Times New Roman" w:hAnsi="Times New Roman" w:cs="Times New Roman"/>
                <w:sz w:val="18"/>
                <w:szCs w:val="18"/>
              </w:rPr>
            </w:pPr>
            <w:r w:rsidRPr="002F682E">
              <w:rPr>
                <w:rFonts w:ascii="Times New Roman" w:hAnsi="Times New Roman" w:cs="Times New Roman"/>
                <w:color w:val="000000" w:themeColor="text1"/>
                <w:sz w:val="18"/>
                <w:szCs w:val="18"/>
              </w:rPr>
              <w:t xml:space="preserve">shtetin ligjor, respektimin e të drejtave të njeriut dhe lirive themelore, legjislacionin përkatës, të përgjithshëm dhe sektorial duke përfshirë atë në lidhje me sigurinë publike, mbrojtjen, sigurinë kombëtare, të drejtën penale dhe aksesin e autoriteteve publike tek të dhënat personale, si dhe zbatimin e këtij legjislacioni, </w:t>
            </w:r>
            <w:r w:rsidRPr="002F682E">
              <w:rPr>
                <w:rFonts w:ascii="Times New Roman" w:hAnsi="Times New Roman" w:cs="Times New Roman"/>
                <w:sz w:val="18"/>
                <w:szCs w:val="18"/>
              </w:rPr>
              <w:t>rregullat për mbrojtjen e të dhënave, rregullat profesionale dhe masat e sigurisë, duke përfshirë rregullat për transferimin e mëtejshëm të të dhënave personale tek një vend i tretë ose organizatë ndërkombëtare që respektohen në atë vend ose organizatë ndërkombëtare, praktikën gjyqësore, si dhe të drejtat efektive dhe të ekzekutueshme të subjekteve të të dhënave dhe mjetet e mbrojtjes efektive administrative dhe gjyqësore për subjektet e të dhënave, të dhënat personale të të cilëve transferohen;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(a)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(b)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ED0E1E" w:rsidRPr="002F682E" w:rsidRDefault="00ED0E1E"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(c) DPL </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ekzistencën dhe zbatimin e legjislacionit në fushën e mbrojtjes së të dhënave,</w:t>
            </w: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gjitha rrethanat që lidhen me sundimin e ligjit dhe respektimin e të drejtave të njeriut dhe lirive themelore,</w:t>
            </w: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DA091C" w:rsidP="00DA091C">
            <w:pPr>
              <w:spacing w:after="0" w:line="240" w:lineRule="auto"/>
              <w:jc w:val="both"/>
              <w:rPr>
                <w:rFonts w:ascii="Times New Roman" w:hAnsi="Times New Roman" w:cs="Times New Roman"/>
                <w:sz w:val="18"/>
                <w:szCs w:val="18"/>
              </w:rPr>
            </w:pPr>
          </w:p>
          <w:p w:rsidR="00DA091C" w:rsidRPr="002F682E" w:rsidRDefault="00ED0E1E"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legjislacionin ekzistues dhe zbatimin e tij në fushat e sigurisë kombëtare dhe rendit publik, duke përfshirë të drejtën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the existing legislation on and implementation of data protection, </w:t>
            </w:r>
          </w:p>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 xml:space="preserve">all circumstances related to the rule of law and respect for human rights and fundamental freedoms, </w:t>
            </w:r>
          </w:p>
          <w:p w:rsidR="00DA091C" w:rsidRPr="002F682E" w:rsidRDefault="00DA091C" w:rsidP="00DA091C">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ED0E1E" w:rsidRPr="002F682E" w:rsidRDefault="00ED0E1E" w:rsidP="00DA091C">
            <w:pPr>
              <w:widowControl w:val="0"/>
              <w:spacing w:after="0" w:line="240" w:lineRule="auto"/>
              <w:jc w:val="both"/>
              <w:rPr>
                <w:rFonts w:ascii="Times New Roman" w:eastAsia="Calibri"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sz w:val="18"/>
                <w:szCs w:val="18"/>
                <w:lang w:val="en-US"/>
              </w:rPr>
              <w:t>existing legislation and its implementation in the fields of national and public security, including criminal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the data protection rules, including adequate enforcement powers, for assisting and advising the data subjects in exercising their rights and for cooperation with the supervisory authorities of the Member States; and</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ekzistencën dhe funksionimin efektiv të një ose më shumë autoriteteve mbikëqyrëse të pavarura në një vend të tretë ose të cilit i nënshtrohet një organizate ndërkombëtare, me përgjegjësi për të garantuar dhe ekzekutuar respektimin e rregullave të mbrojtjes së të dhënave, duke përfshirë kompetenca të përshtatshme ekzekutimi, për të asistuar dhe ndihmuar subjektet e të dhënave në ushtrimin e të drejtave të tyre dhe për bashkëpunimin me autoritetet mbikëqyrëse të shteteve anëtare;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Art.12 (3) (d) DPL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sa i takon  fushës së mbrojtjes së të dhënave, veçanërisht ekzistencën e një sistemi efektiv për zbatimin e të drejtave të subjekteve të të dhënave, duke përfshirë  një autoritet mbikëqyrës të pavarur për mbrojtjen e të dhënave dhe rishikimin efektiv gjyqësor, dhe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the field of data protection, particularly concerning an effective system for enforcing the data subjects’ rights, including the existence of an independent data protection supervisory authority and effective judicial redress,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(2)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Angazhimet ndërkombëtare që ka marrë përsipër vendi i tretë ose organizata ndërkombëtare, ose detyrime të tjera që rrjedhin nga konventat ose instrumentet ligjërisht detyruese, si dhe nga pjesëmarrja e tij në sisteme shumëpalëshe ose rajonale, veçanërisht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Art.12 (3)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nëse angazhimet ndërkombëtare të shtetit ose organizatës ndërkombëtare të vlerësuar janë të favorshme ose të pafavorshme për të siguruar mbrojtje efektive të të dhënave, veçanërisht sa i takon ratifikimit të Konventës së Modernizuar të Këshillit të Evropës për Mbrojtjen e Individëve në lidhje me Përpunimin e të Dhënave Personale (ETS Nr. 108, ndryshuar nga CM (2018) 2-përfundimtar).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Whether international commitments of the assessed country or international organization are favourable or unfavourable to providing effective data protection, especially whether the country has ratified the Council of Europe Modernised Convention for the Protection of Individuals with Regard to the Processing of Personal Data (ETS No. 108, as amended by CM (2018)2-final).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(3)</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for a mechanism for a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pas vlerësimit të përshtatshmërisë së nivelit të mbrojtjes, mund të vendosë, nëpërmjet aktit zbatues, që një vend i tretë, një territor ose një apo më shumë sektorë të specifikuar brenda një territori ose një organizatë ndërkombëtare garanton një nivel të përshtatshëm mbrojtjeje brenda kuptimit të paragrafit 2 të këtij neni. Akti i zbatimit parashikon një mekanizëm të rishikimit periodik, të paktën një herë në katër vjet, që merr parasysh të gjitha zhvillimet përkatëse në vendin e tretë ose organizatën ndërkombëtare. Akti zbatues specifikon zbatimin e tij territorial dhe sektorial dhe, sipas rastit, identifikon autoritetin mbikëqyrës ose autoritetet e referuar në pikën "b" të paragrafit 2 të këtij neni. Akti standard miratohet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(4)</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 of this Article and decisions adopted on the basis of Article 25(6) of Directive 95/46/EC.</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monitoron në vazhdimësi zhvillimet në vendet e treta dhe organizatat ndërkombëtare që mund të ndikojnë funksionimin e vendimeve të miratuara në pajtim me paragrafin 3 të këtij neni dhe vendimet e miratuar në bazë të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(5)</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nëse vihet në dukje nga informacioni i ofruar, në veçanti pas rishikimit të referuar në paragrafin 3 të këtij neni, që një vend i tretë, një territor ose një apo disa sektorë të specifikuar të një vendi të tretë ose një organizatë ndërkombëtare nuk garanton më një nivel të përshtatshëm mbrojtjeje brenda kuptimit të paragrafit 2 të këtij neni, në masën e nevojshme, anulon, ndryshon ose pezullon vendimin e referuar në paragrafin 3 të këtij neni nëpërmjet akteve zbatuese pa efekt prapaveprues.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93(3).</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Për shkaqe të urgjencës dhe të justifikuara rregullisht, Komisioni miraton menjëherë aktet zbatuese në pajtim me procedurën e referuar në nenin 93, paragrafi 3.</w:t>
            </w:r>
          </w:p>
          <w:p w:rsidR="00DA091C" w:rsidRPr="002F682E" w:rsidRDefault="00DA091C" w:rsidP="00DA091C">
            <w:pPr>
              <w:tabs>
                <w:tab w:val="left" w:pos="1066"/>
              </w:tabs>
              <w:jc w:val="both"/>
              <w:rPr>
                <w:rFonts w:ascii="Times New Roman" w:hAnsi="Times New Roman" w:cs="Times New Roman"/>
                <w:sz w:val="18"/>
                <w:szCs w:val="18"/>
              </w:rPr>
            </w:pPr>
            <w:r w:rsidRPr="002F682E">
              <w:rPr>
                <w:rFonts w:ascii="Times New Roman" w:hAnsi="Times New Roman" w:cs="Times New Roman"/>
                <w:sz w:val="18"/>
                <w:szCs w:val="18"/>
              </w:rPr>
              <w:tab/>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(6)</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hyn në bisedime me vendin e tretë ose organizatën ndërkombëtare me synim korrigjimin e situatës që ka shkaktuar marrjen e vendimit në pajtim me paragrafin 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(7)</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decision pursuant to paragraph 5 of this Article is without prejudice to transfers of personal data to the third country, a territory or one or more specified sectors within that third country, or the international organisation in question pursuant to Articles 46 to 49</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Një vendim në pajtim me paragrafin 5 të këtij neni nuk cenon transferimet e të dhënave personale te vendi i tretë, te një territor ose një apo disa sektorë të specifikuar brenda atij vendi të tretë ose te organizata ndërkombëtare në fjalë në pajtim me nenet 46 deri në 49.</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(8)</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për të cilat ai ka vendosur se nuk garantojnë më një nivel të përshtatshëm mbrojtjeje.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2600"/>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45 (9)</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Decisions adopted by the Commission on the basis of Article 25(6) of Directive 95/46/EC shall remain in force until amended, replaced or repealed by a Commission Decision adopted in accordance with paragraph 3 or 5 of this Article.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Vendimet e miratuara nga Komisioni mbi bazën e nenit 25, paragrafi 6 të Direktivës 95/46/BE mbeten në fuqi deri sa të ndryshohen, të zëvendësohen ose të anulohen nga një Vendim i Komisionit i miratuar në pajtim me paragrafin 3 ose 5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E143A5">
        <w:trPr>
          <w:trHeight w:val="242"/>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46 Transfers subject to appropriate safeguards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b/>
                <w:sz w:val="18"/>
                <w:szCs w:val="18"/>
              </w:rPr>
              <w:t>46 (1)</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 decision pursuant to Article 45(3), a controller or processor may transfer personal data to a third country or an international organisation only if the controller or processor has provided appropriate safeguards, and on condition that enforceable data subject rights and effective legal remedies for data subjects are available.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në pajtim me nenin 45, paragrafi 3, një kontrollues ose përpunues mund të transferojë të dhëna personale në një vend të tretë ose organizatë ndërkombëtare vetëm nëse kontrolluesi ose përpunuesi ka dhënë garancitë e përshtatshme dhe me kusht që të ekzistojnë të drejtat e realizueshme të subjektit të të dhënave dhe mjeteve ligjore të efektshme për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ED0E1E" w:rsidP="00DA091C">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Në të gjitha rastet e tjera, transferimi me anë të një kontrate apo akti administrativ, mund të kryhet me autorizim nga Komisioneri, përveç nëse transferimi kryhet mbi bazën e një prej instrumenteve të mëposhtëm, që përmban masa të përshtatshme mbrojtëse për të drejtat dhe liritë e subjekteve të të dhënave: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In all other cases, authorisation by the Commissioner of individual contractual clauses or administrative arrangements is necessary, unless the transfer is based on one of the following instruments, containing appropriate safeguards for the rights and freedoms of the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46 (2)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safeguards referred to in paragraph 1 may be provided for, without requiring any specific authorisation from a supervisory authority, by:</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Garancitë e përshtatshme të përmendura në paragrafin 1 mund të parashikohen, pa kërkuar autorizim specifik nga një autoritet mbikëqyrës,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Art.13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transferohen tek marrës në një vend 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pBdr>
                <w:top w:val="nil"/>
                <w:left w:val="nil"/>
                <w:bottom w:val="nil"/>
                <w:right w:val="nil"/>
                <w:between w:val="nil"/>
                <w:bar w:val="nil"/>
              </w:pBdr>
              <w:spacing w:after="0" w:line="240" w:lineRule="auto"/>
              <w:jc w:val="both"/>
              <w:rPr>
                <w:rFonts w:ascii="Times New Roman" w:eastAsia="Calibri" w:hAnsi="Times New Roman" w:cs="Times New Roman"/>
                <w:sz w:val="18"/>
                <w:szCs w:val="18"/>
                <w:u w:color="000000"/>
                <w:lang w:val="en-US"/>
              </w:rPr>
            </w:pPr>
            <w:r w:rsidRPr="002F682E">
              <w:rPr>
                <w:rFonts w:ascii="Times New Roman" w:eastAsia="Calibri" w:hAnsi="Times New Roman" w:cs="Times New Roman"/>
                <w:sz w:val="18"/>
                <w:szCs w:val="18"/>
                <w:u w:color="000000"/>
                <w:lang w:val="en-US"/>
              </w:rPr>
              <w:t>Where data shall be transferred to recipients at a destination not enjoying adequacy status in conformity with Art 12, transfer is, nevertheless, allowed, if</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(a)</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legally binding and enforceable instrument between public authorities or bodies;</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instrumenti ligjërisht detyrues dhe të ekzekutueshëm ndërmjet autoriteteve ose organeve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instrument ligjor i detyrueshëm dhe i zbatueshëm midis autoriteteve ose organeve publike;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a legally binding and enforceable instrument between public authorities or bodies;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binding corporate rules in accordance with Article 47;</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Rregullave të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 të detyrueshme të korporatave, të miratuara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ind w:left="-9"/>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binding corporate rules, approved by the Commissioner;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(c)</w:t>
            </w:r>
          </w:p>
        </w:tc>
        <w:tc>
          <w:tcPr>
            <w:tcW w:w="863" w:type="pct"/>
            <w:gridSpan w:val="2"/>
            <w:shd w:val="clear" w:color="auto" w:fill="auto"/>
          </w:tcPr>
          <w:p w:rsidR="00DA091C" w:rsidRPr="002F682E" w:rsidRDefault="00DA091C" w:rsidP="00DA091C">
            <w:pPr>
              <w:tabs>
                <w:tab w:val="left" w:pos="916"/>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the Commission in accordance with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të miratuara nga Komisioni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(d)</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standard data protection clauses adopted by a supervisory authority and approved by the Commission pursuant to the examination procedure referred to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klauzolave standarde për mbrojtjen e të dhënave nga një autoritet mbikëqyrës dhe të aprovuar nga Komisioni në pajtim me procedurën e shqyrtimit të përmendur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klauzola standarde të mbrojtjes së të dhënave, të publikuara nga Komisioneri;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standard data protection clauses, published by the Commissioner;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(e)</w:t>
            </w:r>
          </w:p>
        </w:tc>
        <w:tc>
          <w:tcPr>
            <w:tcW w:w="863" w:type="pct"/>
            <w:gridSpan w:val="2"/>
            <w:shd w:val="clear" w:color="auto" w:fill="auto"/>
          </w:tcPr>
          <w:p w:rsidR="00DA091C" w:rsidRPr="002F682E" w:rsidRDefault="00DA091C" w:rsidP="00DA091C">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code of conduct pursuant to Article 40 together with binding and enforceable commitments of the controller or processor in the third country to apply the appropriate safeguards, including as regards data subjects' rights; or</w:t>
            </w:r>
          </w:p>
        </w:tc>
        <w:tc>
          <w:tcPr>
            <w:tcW w:w="837" w:type="pct"/>
            <w:shd w:val="clear" w:color="auto" w:fill="auto"/>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një kodi të aprovuar sjelljeje në pajtim me nenin 40 së bashku me angazhimet detyruese dhe të zbatueshme të kontrolluesit dhe përpunuesit në vendin e tretë për të zbatuar garancitë e përshtatshme, duke përfshirë ato në lidhje me të drejtat e subjekteve të të dhënave;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kod sjellje, të miratuar nga Komisioneri, së bashku me angazhimin e detyrueshëm dhe të zbatueshëm të marrësit në vendin e tretë ose në organizatën ndërkombëtare mbi zbatimin e masave të përshtatshme mbrojtëse, përfshirë të drejtat e subjekteve të të dhënave; ose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1608F6" w:rsidRPr="002F682E" w:rsidRDefault="001608F6" w:rsidP="001608F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a code of conduct, approved by the Commissioner, together with binding and enforceable commitments of the recipient in the third country not ensuring adequate personal data protection or at the international organization to apply the appropriate safeguards, including as regards data subjects' rights; 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(2) (f)</w:t>
            </w:r>
          </w:p>
        </w:tc>
        <w:tc>
          <w:tcPr>
            <w:tcW w:w="863" w:type="pct"/>
            <w:gridSpan w:val="2"/>
            <w:shd w:val="clear" w:color="auto" w:fill="auto"/>
          </w:tcPr>
          <w:p w:rsidR="00DA091C" w:rsidRPr="002F682E" w:rsidRDefault="00DA091C" w:rsidP="00DA091C">
            <w:pPr>
              <w:tabs>
                <w:tab w:val="left" w:pos="1122"/>
              </w:tabs>
              <w:jc w:val="both"/>
              <w:rPr>
                <w:rFonts w:ascii="Times New Roman" w:hAnsi="Times New Roman" w:cs="Times New Roman"/>
                <w:sz w:val="18"/>
                <w:szCs w:val="18"/>
              </w:rPr>
            </w:pPr>
            <w:r w:rsidRPr="002F682E">
              <w:rPr>
                <w:rFonts w:ascii="Times New Roman" w:hAnsi="Times New Roman" w:cs="Times New Roman"/>
                <w:sz w:val="18"/>
                <w:szCs w:val="18"/>
              </w:rPr>
              <w:t>an approved certification mechanism pursuant to Article 42 together with binding and enforceable commitments of the controller or processor in the third country to apply the appropriate safeguards, including as regards data subjects' rights.</w:t>
            </w:r>
          </w:p>
        </w:tc>
        <w:tc>
          <w:tcPr>
            <w:tcW w:w="837" w:type="pct"/>
            <w:shd w:val="clear" w:color="auto" w:fill="auto"/>
          </w:tcPr>
          <w:p w:rsidR="00DA091C" w:rsidRPr="002F682E" w:rsidRDefault="00DA091C" w:rsidP="00DA091C">
            <w:pPr>
              <w:jc w:val="both"/>
              <w:textAlignment w:val="baseline"/>
              <w:rPr>
                <w:rFonts w:ascii="Times New Roman" w:hAnsi="Times New Roman" w:cs="Times New Roman"/>
                <w:sz w:val="18"/>
                <w:szCs w:val="18"/>
              </w:rPr>
            </w:pPr>
            <w:r w:rsidRPr="002F682E">
              <w:rPr>
                <w:rFonts w:ascii="Times New Roman" w:hAnsi="Times New Roman" w:cs="Times New Roman"/>
                <w:sz w:val="18"/>
                <w:szCs w:val="18"/>
              </w:rPr>
              <w:t>një mekanizmi të aprovuar certifikimi në pajtim me nenin 42 së bashku me angazhimet detyruese dhe të zbatueshme të kontrolluesit dhe përpunuesit në vendin e tretë për të zbatuar garancitë e përshtatshme, duke përfshirë ato në lidhje me të drejtat e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një mekanizëm çertifikimi, të miratuar nga Komisioneri, së bashku me angazhimin e detyrueshëm dhe të zbatueshëm të marrësit në vendin e tretë ose në organizatën ndërkombëtare mbi zbatimin e masave të përshtatshme mbrojtëse, përfshirë të drejtat 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1608F6" w:rsidRPr="002F682E" w:rsidRDefault="001608F6" w:rsidP="001608F6">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certification mechanism, approved by the Commissioner, together with binding and enforceable commitments of the recipient in the third country not ensuring adequate personal data protection or at the international organization to apply the appropriate safeguards, including as regards data subjects' rights.</w:t>
            </w:r>
          </w:p>
          <w:p w:rsidR="00DA091C" w:rsidRPr="002F682E" w:rsidRDefault="00DA091C" w:rsidP="00DA091C">
            <w:pPr>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Completeness </w:t>
            </w:r>
          </w:p>
        </w:tc>
      </w:tr>
      <w:tr w:rsidR="00DA091C" w:rsidRPr="002F682E" w:rsidTr="009D2634">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(3)</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Subject to the authorisation from the competent supervisory authority, the appropriate safeguards referred to in paragraph 1 may also be provided for, in particular, by:</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 pajtim me autorizimin nga autoriteti mbikëqyrës kompetent, garancitë e përshtatshme të përmendura në paragrafin 1 mund të jepen veçanërisht, nëpërmjet: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9D2634">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(3) (a)</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contractual clauses between the controller or processor and the controller, processor or the recipient of the personal data in the third country or international organisation; or</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klauzolave kontraktuale ndërmjet kontrolluesit ose përpunuesit dhe kontrolluesit, përpunuesit ose marrësit të të dhënave personale në vendin e tretë ose organizatës ndërkombëtare;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9D2634">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(3)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Provisions to be inserted into administrative arrangements between public authorities or bodies which include enforceable and effective data subject rights.</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Dispozitave të përfshira në masat administrative ndërmjet autoriteteve publike ose organeve që përfshijnë të drejtat e zbatueshme dhe efektive të subjekteve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r w:rsidRPr="002F682E">
              <w:rPr>
                <w:rFonts w:ascii="Times New Roman" w:eastAsia="Calibri" w:hAnsi="Times New Roman" w:cs="Times New Roman"/>
                <w:color w:val="000000"/>
                <w:sz w:val="18"/>
                <w:szCs w:val="18"/>
              </w:rPr>
              <w:br/>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rPr>
          <w:trHeight w:val="242"/>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(4)</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supervisory authority shall apply the consistency mechanism referred to in Article 63 in the cases referred to in paragraph 3 of this Article.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zbaton mekanizmin e njëtrajtshmërisë të përmendur në nenin 63 në rastet e përmendura në paragrafin 3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DD3F09">
        <w:trPr>
          <w:trHeight w:val="6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46 (5)</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Authorisations by a Member State or supervisory authority on the basis of Article 26(2) of Directive 95/46/EC shall remain valid until amended, replaced or repealed, if necessary, by that supervisory authority. Decisions adopted by the Commission on the basis of Article 26(4) of Directive 95/46/EC shall remain in force until amended, replaced or repealed, if necessary, by a Commission Decision adopted in accordance with paragraph 2 of this Article.</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Autorizimet nga një shtet anëtar ose autoritet mbikëqyrës në bazë të nenit 26, paragrafi 2 të Direktivës 95/46/BE mbeten të vlefshme deri sa të ndryshohen, të zëvendësohen ose të anulohen, sipas rastit, nga ai autoritet mbikëqyrës. Vendimet e miratuara nga Komisioni në bazë të nenit 26, paragrafi 4 të Direktivës 95/46/KE mbeten të vlefshme deri sa të ndryshohen, të zëvendësohen ose të anulohen, nëse nevojitet, nga një vendim i Komisionit i miratuar në pajtim me paragrafin 2 të këtij neni.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p>
        </w:tc>
      </w:tr>
      <w:tr w:rsidR="00DA091C" w:rsidRPr="002F682E" w:rsidTr="00E143A5">
        <w:trPr>
          <w:trHeight w:val="260"/>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47 Binding corporate rules</w:t>
            </w:r>
          </w:p>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lang w:val="sq-AL"/>
              </w:rPr>
            </w:pPr>
          </w:p>
        </w:tc>
      </w:tr>
      <w:tr w:rsidR="00DA091C" w:rsidRPr="002F682E" w:rsidTr="00DD3F09">
        <w:trPr>
          <w:trHeight w:val="18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approve binding corporate rules in accordance with the consistency mechanism set out in Article 63, provided that they:</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kompetent aprovon rregullat detyruese të brendshme në pajtim me mekanizmin e njëtrajtshmërisë të përcaktuar në nenin 63, me kusht që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9A57A9">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p w:rsidR="00DA091C" w:rsidRPr="002F682E" w:rsidRDefault="00DA091C" w:rsidP="00DA091C">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are legally binding and apply to and are enforced by every member concerned of the group of undertakings, or group of enterprises engaged in a joint economic activity, including their employees;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të jenë ligjërisht detyruese dhe të zbatohen nga çdo anëtar i interesuar i grupit të ndërmarrjeve ose grupit të ndërmarrjeve të angazhuara në një aktivitet të përbashkët ekonomik, duke përfshirë punonjësit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janë të detyrueshme dhe zbatohen  nga çdo anëtar i grupit të ndërmarrjeve, përfshirë punonjësit e tyre;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rules are legally binding and apply to and are enforced by every member concerned of the group of undertakings, including their employees;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 (b)</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expressly confer enforceable rights on data subjects with regard to the processing of their personal data; and</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u caktojnë shprehimisht subjekteve të të dhënave të drejta të ekzekutueshme në lidhje me përpunimin e të dhënave të tyre personale;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u japin shprehimisht të drejta të zbatueshme subjekteve të të dhënave në lidhje me përpunimin e të dhënave të tyre personale; dhe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expressly confer enforceable rights on data subjects with regard to the processing of their personal data; and </w:t>
            </w:r>
          </w:p>
          <w:p w:rsidR="00DA091C" w:rsidRPr="002F682E" w:rsidRDefault="00DA091C" w:rsidP="00DA091C">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93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(1)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fulfil the requirements laid down in paragraph 2.</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plotësojnë kërkesat e përcaktuara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përmbushin kriteret e përcaktuara në paragrafin 2.</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Fulfil the requirements laid down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47 (2) </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binding corporate rules referred to in paragraph 1 shall specify at least:</w:t>
            </w:r>
          </w:p>
        </w:tc>
        <w:tc>
          <w:tcPr>
            <w:tcW w:w="837" w:type="pct"/>
            <w:shd w:val="clear" w:color="auto" w:fill="FFFFFF" w:themeFill="background1"/>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Rregullat e brendshme detyruese të referuara në paragrafin 1 specifikojnë të paktën: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Rregullat e detyrueshme të korporatave duhet të përcaktojnë të paktën: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Binding corporate rules shall specify at least: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(a)</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structure and contact details of the group of undertakings, or group of enterprises engaged in a joint economic activity and of each of its members;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strukturën dhe hollësitë e kontaktit të grupit të ndërmarrjeve ose grupit të ndërmarrjeve të angazhuar në një aktivitet ekonomik të përbashkët dhe secilit prej anëtarëve të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strukturën dhe të dhënat e kontaktit të grupit të ndërmarrjeve dhe të secilit prej anëtarëve të tij;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structure and contact details of the group of undertakings and of each of its members;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(b)</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transfers or set of transfers, including the categories of personal data, the type of processing and its purposes, the type of data subjects affected and the identification of the third country or countries in question;</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transferimet e të dhënave ose grupet e transferimeve, duke përfshirë kategoritë e të dhënave personale, tipin e përpunimit dhe qëllimeve të tij, tipin e subjekteve të të dhënave të prekur dhe identifikimin e vendit ose të vendeve të treta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transferimet e të dhënave ose grupin e transferimeve, përfshirë kategoritë e të dhënave personale, llojin e përpunimit dhe qëllimet e tij, llojin e subjekteve të të dhënave të përfshirë dhe  shtetin ose shtetet e huaja ose organizatat ndërkombëtare në fjalë;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transfers or set of transfers, including the categories of personal data, the type of processing and its purposes, the type of data subjects affected and the identification of the foreign country or countries or international organisations in question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(c)</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their legally binding nature, both internally and externally;</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natyrën e tyre ligjore detyruese, me efekt të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natyrën detyruese të rregullave të korporatave, si atyre të brendshme dhe të jashtme;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legally binding nature of the corporate rules, both internally and externally;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application of the general data protection principles, in particular purpose limitation, data minimisation, limited storage periods, data quality, data protection by design and by default, legal basis for processing, processing of special categories of personal data, measures to ensure data security, and the requirements in respect of onward transfers to bodies not bound by the binding corporate rules;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për mbrojtjen e të dhënave, veçanërisht kufizimin e qëllimit, minimizimin e të dhënave, afatet e kufizuara të ruajtjes, cilësinë e të dhënave, mbrojtjen e të dhënave në mënyrë konkrete dhe abstrakte, bazën ligjore për përpunimin, përpunimin e kategorive të veçanta të të dhënave personale, masat për të garantuar sigurinë e të dhënave dhe kërkesat në lidhje me transferimet e mëtejshme tek organet që nuk u nënshtrohen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zbatimin e parimeve të përgjithshme të mbrojtjes së të dhënave, siç përcaktohet në nenin 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application of the general data protection principles, as set out in Art 6;</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(e)</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rights of data subjects in regard to processing and the means to exercise those rights, including the right not to be subject to decisions based solely on automated processing, including profiling in accordance with Article 22, the right to lodge a complaint with the competent supervisory authority and before the competent courts of the Member States in accordance with Article 79, and to obtain redress and, where appropriate, compensation for a breach of the binding corporate rules;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lidhur me përpunimin dhe mjetet për t'i ushtruar ato të drejta, duke përfshirë të drejtën për të mos iu nënshtruar vendimeve të bazuar vetëm në përpunim automatik, duke përfshirë profilizimin në pajtim me nenin 22, të drejtën për të paraqitur një ankim tek autoriteti kompetent mbikëqyrës dhe para gjykatave kompetente të shteteve anëtare në pajtim me nenin 79 dhe për të marrë korrigjim dhe, sipas rastit, kompensim për një shkelje të rregullave detyruese të brendshme;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rights of data subjects in regard to processing of their data and the means to exercise those rights, including how the exercise of these rights by the data subject will be supported, such as by additionally establishing internal complaint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(f)</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acceptance by the controller or processor established on the territory of a Member State of liability for any breaches of the binding corporate rules by any member concerned not established in the Union; the controller or the processor shall be exempt from that liability, in whole or in part, only if it proves that that member is not responsible for the event giving rise to the damage;</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pranimin nga kontrolluesi ose përpunuesi i vendosur në territorin e një shteti anëtar të përgjegjësisë për çdo shkelje të rregullave të brendshme detyruese nga një anëtar i lidhur që nuk është i vendosur në BE; kontrolluesi ose përpunuesi përjashtohet nga kjo përgjegjësi, pjesërisht ose plotësisht, vetëm nëse provon që ai anëtar nuk është përgjegjës për ngjarjen që ka shkaktuar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pranimin nga kontrolluesit ose përpunuesit e vendosur në Shqipëri, pjesë e grupit të ndërmarrjeve, të përgjegjësisë ndaj subjekteve të të dhënave në Shqipëri, për çdo shkelje të rregullave të detyrueshme të korporatave nga ndonjë anëtar i grupit, i cili nuk është i vendosur në Shqipëri, përveç nëse kontrolluesi ose përpunuesi shqiptar vërteton që anëtari në fjalë nuk është përgjegjës për ngjarjen që ka shkaktuar dëmin;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acceptance by controllers or processors, being part of the group of undertakings and  established in Albania, of liability towards data subjects in Albania, for any breaches of the binding corporate rules by any member concerned, not established in Albania, unless the Albanian controller or processor proves that that member is not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(g)</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how the information on the binding corporate rules, in particular on the provisions referred to in points (d), (e) and (f) of this paragraph is provided to the data subjects in addition to Articles 13 and 14;</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Mënyrën e dhënies së informacionit për rregullat e brendshme detyruese, veçanërisht për dispozitat e referuara në pikat "ç", "d" dhe "dh" të këtij paragrafi për subjektet e të dhënave në shtesë të neneve 13 dhe 14;</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lidhje me përpunimin e të dhënave të tyre dhe mjetet për ushtrimin e këtyre të drejtave, përfshirë mënyrën se si do të kryhet ushtrimi i këtyre të drejtave nga subjekti i të dhënave, siç është përcaktimi i procedurave të brendshme për ankesat;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rights of data subjects in regard to processing of their data and the means to exercise those rights, including how the exercise of these rights by the data subject will be supported, such as by additionally establishing internal complaint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(h)</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tasks of any data protection officer designated in accordance with Article 37 or any other person or entity in charge of the monitoring compliance with the binding corporate rules within the group of undertakings, or group of enterprises engaged in a joint economic activity, as well as monitoring training and complaint-handling;</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Detyrat e çdo oficeri për mbrojtjen e të dhënave të caktuar në pajtim me nenin 37 ose të çdo personi ose enti tjetër të ngarkuar me monitorimin e përputhshmërisë me rregullat e brendshme detyruese brenda grupit të ndërmarrjeve ose grupit të ndërmarrjeve të angazhuara në një aktivitet të përbashkët ekonomik, si dhe trajnimin mbi monitorimin dhe trajtimin e ankesave.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ED0E1E" w:rsidP="00DA091C">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grupit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7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(i)</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complaint procedures;</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procedurat e ankimit;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(j)</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within the group of undertakings, or group of enterprises engaged in a joint economic activity for ensuring the verification of compliance with the binding corporate rules. Such mechanisms shall include data protection audits and methods for ensuring corrective actions to protect the rights of the data subject. Results of such verification should be communicated to the person or entity referred to in point (h) and to the board of the controlling undertaking of a group of undertakings, or of the group of enterprises engaged in a joint economic activity, and should be available upon request to the competent supervisory authority;</w:t>
            </w:r>
          </w:p>
        </w:tc>
        <w:tc>
          <w:tcPr>
            <w:tcW w:w="837" w:type="pct"/>
            <w:shd w:val="clear" w:color="auto" w:fill="auto"/>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brenda grupit të ndërmarrjeve, ose grupit të ndërmarrjeve të angazhuara në një aktivitetet ekonomik të përbashkët për të garantuar verifikimin e përputhshmërisë me rregullat e brendshme detyruese. Këto mekanizma përfshijnë auditimet për mbrojtjen e të dhënave dhe metodat për të garantuar masat korrigjuese për të mbrojtur të drejtat e subjektit të të dhënave. Rezultatet e këtij verifikimi duhet t'i komunikohen personit ose subjektit të referuar në pikën "ë" dhe bordit që kontrollon ndërmarrjen ose grupin e ndërmarrjeve ose grupin e ndërmarrjeve të angazhuara në një aktivitet ekonomik të përbashkët, dhe duhet të vihen në dispozicion me kërkesë të autoritetit mbikëqyrës kompetent;</w:t>
            </w:r>
          </w:p>
          <w:p w:rsidR="00DA091C" w:rsidRPr="002F682E" w:rsidRDefault="00DA091C" w:rsidP="00DA091C">
            <w:pPr>
              <w:jc w:val="center"/>
              <w:rPr>
                <w:rFonts w:ascii="Times New Roman" w:eastAsia="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korporatave.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(k)</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and recording changes to the rules and reporting those changes to the supervisory authority;</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mekanizmat e raportimit dhe regjistrimit të ndryshimeve në rregulla dhe raportimin e këtyre ndryshimeve tek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për raportimin dhe regjistrimin e ndryshimeve të rregullave dhe raportimin e këtyre ndryshimeve tek Komisioneri si autoriteti mbikëqyrës;</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mechanisms for reporting and recording changes to the rules and reporting those changes to the supervisory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(l)</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cooperation mechanism with the supervisory authority to ensure compliance by any member of the group of undertakings, or group of enterprises engaged in a joint economic activity, in particular by making available to the supervisory authority the results of verifications of the measures referred to in point (j);</w:t>
            </w:r>
          </w:p>
        </w:tc>
        <w:tc>
          <w:tcPr>
            <w:tcW w:w="837"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mekanizmin e bashkëpunimit me autoritetin mbikëqyrës për të garantuar respektimin nga çdo anëtar i grupit të ndërmarrjeve ose grupit të ndërmarrjeve të angazhuara në një aktivitet ekonomik të përbashkët, në veçanti duke i ofruar autoritetit mbikëqyrës rezultatet e verifikimeve të masave të referuara në pikën "g";</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Art.14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korporatave.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(m)</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the mechanisms for reporting to the competent supervisory authority any legal requirements to which a member of the group of undertakings, or group of enterprises engaged in a joint economic activity is subject in a third country which are likely to have a substantial adverse effect on the guarantees provided by the binding corporate rules; and</w:t>
            </w:r>
          </w:p>
        </w:tc>
        <w:tc>
          <w:tcPr>
            <w:tcW w:w="837" w:type="pct"/>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mekanizmat e raportimit tek autoriteti mbikëqyrës kompetent të çdo kërkese ligjore së cilës i nënshtrohet një anëtar i grupit të ndërmarrjeve ose grupi i ndërmarrjeve të angazhuara në një aktivitet ekonomik të përbashkët në një vend të tretë që mund të kenë një efekt të konsiderueshëm negativ për garancitë e dhëna nga rregullat e brendshme detyruese; dhe</w:t>
            </w: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Art.14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mekanizmat e bashkëpunimit me autoritetin mbikëqyrës, duke përfshirë mekanizmat për raportimin e çdo kriteri ligjor të zbatueshëm në lidhje me një anëtar të grupit në një shtet të huaj dhe që mund të ketë një efekt negativ serioz në garancitë e parashikuara nga rregullat e detyrueshme të korporatave.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cooperation mechanisms with the supervisory authority, including mechanisms for reporting to the competent supervisory authority any legal requirements to which a member of the group is subject in a foreign country and which are likely to have a substantially adverse effect on the guarantees provided by the binding corporate rules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47 (2) (n)</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appropriate data protection training to personnel having permanent or regular access to personal data.</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trajnimin e përshtatshëm për mbrojtjen e të dhënave personale për personelin që ka akses të përhershëm ose të rregullt tek të dhënat personale.</w:t>
            </w: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Art.14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ED0E1E" w:rsidP="00DA091C">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mekanizmat e ngritur brenda grupit për të siguruar përputhshmërinë me rregullat, siç janë caktimi i nëpunësve të mbrojtjes së të dhënave, trajnimi i punonjësve, kryerja e auditeve, mekanizmat për raportimin dhe regjistrimin e shkeljeve ose masat korrigjuese;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mechanisms set up within the group for ensuring compliance with the rules, such as designation of data protection officers, training of the employees, performance of audits, mechanisms for reporting and recording deviations or corrective actions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47 (3)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Commission may specify the format and procedures for the exchange of information between controllers, processors and supervisory authorities for binding corporate rules within the meaning of this Article. Those implementing acts shall be adopted in accordance with the examination procedure set out in Article 93(2).</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Komisioni mund të specifikojë formatin dhe procedurat për shkëmbimin e informacionit ndërmjet kontrolluesve, përpunuesve dhe autoriteteve mbikëqyrëse për rregullat e brendshme detyruese brenda kuptimit të këtij neni. Këto akte zbatuese miratohen në pajtim me procedurën e shqyrtimit të parashikuar në nenin 93, paragrafi 2</w:t>
            </w:r>
          </w:p>
          <w:p w:rsidR="00DA091C" w:rsidRPr="002F682E" w:rsidRDefault="00DA091C" w:rsidP="00DA091C">
            <w:pPr>
              <w:jc w:val="both"/>
              <w:rPr>
                <w:rFonts w:ascii="Times New Roman" w:hAnsi="Times New Roman" w:cs="Times New Roman"/>
                <w:sz w:val="18"/>
                <w:szCs w:val="18"/>
              </w:rPr>
            </w:pP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E143A5">
        <w:trPr>
          <w:trHeight w:val="260"/>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48 Transfers or disclosures not authorised by Union law</w:t>
            </w:r>
          </w:p>
        </w:tc>
      </w:tr>
      <w:tr w:rsidR="00DA091C" w:rsidRPr="002F682E" w:rsidTr="00DD3F09">
        <w:trPr>
          <w:trHeight w:val="1025"/>
        </w:trPr>
        <w:tc>
          <w:tcPr>
            <w:tcW w:w="341" w:type="pct"/>
            <w:shd w:val="clear" w:color="auto" w:fill="auto"/>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   48</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Any judgment of a court or tribunal and any decision of an administrative authority of a third country requiring a controller or processor to transfer or disclose personal data may only be recognised or enforceable in any manner if based on an international agreement, such as a mutual legal assistance treaty, in force between the requesting third country and the Union or a Member State, without prejudice to other grounds for transfer pursuant to this Chapter.</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vendim gjykate ose tribunali dhe çdo vendim i një autoriteti administrativ i një vendi të tretë që i kërkon një kontrolluesi ose përpunuesi të transferojë ose të deklarojë të dhënat personale mund të njihet ose të jetë i ekzekutueshëm në çdo mënyrë nëse bazohet në një marrëveshje ndërkombëtare në fuqi, si p.sh. një traktat i ndihmës së ndërsjellë juridike, ndërmjet vendit të tretë kërkues dhe Bashkimit Evropian ose një shteti anëtar të tij, pa cenuar shkaqet e tjera të transferimit sipas këtij kreu.</w:t>
            </w:r>
          </w:p>
        </w:tc>
        <w:tc>
          <w:tcPr>
            <w:tcW w:w="566"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Art.11 (2)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Vendimet e gjykatave, si dhe vendimet e organeve administrative të një shteti të huaj, që përcaktojnë detyrimin për një kontrollues ose përpunues të transferojë ose përhapë të dhëna personale, mund të njihen ose zbatohen vetëm nëse bazohen në një marrëveshje ndërkombëtare, siç mund të jetë një traktat për ndihmëtë ndërsjelltë juridike, në fuqi midis shtetit të huaj kërkues dhe Republikës së Shqipërisë, pa cenuar  kriteret e tjera për transferim të parashikuara në këtë Seksion.</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judgment of a court or tribunal and any decision of an administrative authority of a foreign country, requiring a controller or processor to transfer or disclose personal data, may only be recognised or enforced, if based on an international agreement, such as a mutual legal assistance treaty, in force between the requesting foreign country and the Republic of Albania, without prejudice to other grounds for transfer pursuant to this Section.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E143A5">
        <w:trPr>
          <w:trHeight w:val="215"/>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b/>
                <w:sz w:val="18"/>
                <w:szCs w:val="18"/>
              </w:rPr>
              <w:t>Article 49 Derogations for specific situations</w:t>
            </w:r>
          </w:p>
        </w:tc>
      </w:tr>
      <w:tr w:rsidR="00DA091C" w:rsidRPr="002F682E" w:rsidTr="00DD3F09">
        <w:trPr>
          <w:trHeight w:val="1070"/>
        </w:trPr>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p>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tc>
        <w:tc>
          <w:tcPr>
            <w:tcW w:w="837" w:type="pct"/>
            <w:shd w:val="clear" w:color="auto" w:fill="FFFFFF" w:themeFill="background1"/>
          </w:tcPr>
          <w:p w:rsidR="00DA091C" w:rsidRPr="002F682E" w:rsidRDefault="00DA091C" w:rsidP="00DA091C">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mungesë të një vendimi përshtatshmërie në pajtim me nenin 45, paragrafi 3, ose të garancive të përshtatshme sipas nenit 46, duke përfshirë rregullat e brendshme detyruese, një transferim ose një grup transferimesh i të dhënave personale te një vend i tretë ose organizatë ndërkombëtare kryhet vetëm me një nga kushtet e mëposhtme:</w:t>
            </w:r>
          </w:p>
          <w:p w:rsidR="00DA091C" w:rsidRPr="002F682E" w:rsidRDefault="00DA091C" w:rsidP="00DA091C">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të dhënat transferohen tek marrës në një vend me nivel të pamjaftueshëm mbrojtje në përputhje me nenin 12, transferimi lejohet, nëse: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data shall be transferred to recipients at a destination not enjoying adequacy status in conformity with Art 12, transfer is, nevertheless, allowed, if</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(a)</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data subject has explicitly consented to the proposed transfer, after having been informed of the possible risks of such transfers for the data subject due to the absence of an adequacy decision and appropriate safeguards;</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subjekti i të dhënave ka dhënë shprehimisht pëlqimin për transferimin e propozuar, pas informimit në lidhje me risqet e mundshme të këtyre transferimeve për subjektet e të dhënave për shkak të mungesës së një vendimi të përshtatshmërisë ose të mungesës së garancive të përshtatshme;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13 (1) (b)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subjekti i të dhënave ka dhënë pëlqimin e informuar dhe të qartë për transferimin ndërkombëtar të të dhënave të propozuar (nuk zbatohet në sektorin publik);</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data subjects have given their informed and explicit consent to a proposed international data transfer (- not applicable in the public sector);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(b)</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performance of a contract between the data subject and the controller or the implementation of pre-contractual measures taken at the data subject's request;</w:t>
            </w:r>
          </w:p>
        </w:tc>
        <w:tc>
          <w:tcPr>
            <w:tcW w:w="837" w:type="pct"/>
            <w:shd w:val="clear" w:color="auto" w:fill="auto"/>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përmbushjen e një kontrate ndërmjet subjektit të të dhënave dhe kontrolluesit ose zbatimin e masave para-kontraktuale të marra me kërkesë të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13 (1) (c)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është i nevojshëm për zbatimin e një kontrate midis subjektit të të dhënave dhe kontrolluesit, ose për zbatimin e masave parakontraktore, të ndërmarra me kërkesë të subjektit të të dhënave, ose transferimi është i nevojshëm për lidhjen ose zbatimin e një kontrate midis kontrolluesit dhe një pale të tretë, në interes të subjektit të të dhënave (nuk zbatohet në sektorin publik);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performance of a contract between the data subject and the controller, or for the implementation of pre-contractual measures taken in addressing the data subject’s request, or the transfer is necessary for the conclusion or performance of a contract between the controller and a third party, in the interest of the data subject (- not applicable in the public sector);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(c)</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conclusion or performance of a contract concluded in the interest of the data subject between the controller and another natural or legal person;</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transferimi është i nevojshëm për përfundimin ose përmbushjen e një kontrate të lidhur në interes të subjektit të të dhënave ndërmjet kontrolluesit dhe një personi tjetër fizik ose juridik;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zbatimin e një kontrate midis subjektit të të dhënave dhe kontrolluesit, ose për zbatimin e masave parakontraktore, të ndërmarra me kërkesë të subjektit të të dhënave, ose transferimi është i nevojshëm për lidhjen ose zbatimin e një kontrate midis kontrolluesit dhe një pale të tretë, në interes të subjektit të të dhënave (nuk zbatohet në sektorin publik);</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9D2634"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 xml:space="preserve"> </w:t>
            </w:r>
            <w:r w:rsidRPr="002F682E">
              <w:rPr>
                <w:rFonts w:ascii="Times New Roman" w:hAnsi="Times New Roman" w:cs="Times New Roman"/>
                <w:sz w:val="18"/>
                <w:szCs w:val="18"/>
                <w:lang w:val="en-US"/>
              </w:rPr>
              <w:t>the transfer is necessary for the performance of a contract between the data subject and the controller, or for the implementation of pre-contractual measures taken in addressing the data subject’s request, or the tra</w:t>
            </w:r>
            <w:r w:rsidRPr="009D2634">
              <w:rPr>
                <w:rFonts w:ascii="Times New Roman" w:hAnsi="Times New Roman" w:cs="Times New Roman"/>
                <w:sz w:val="18"/>
                <w:szCs w:val="18"/>
                <w:lang w:val="en-US"/>
              </w:rPr>
              <w:t xml:space="preserve">nsfer is necessary for the conclusion or performance of a contract between the controller and a third party, in the interest of the data subject (- not applicable in the public sector);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(d)</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important reasons of public interest;</w:t>
            </w:r>
          </w:p>
        </w:tc>
        <w:tc>
          <w:tcPr>
            <w:tcW w:w="837" w:type="pct"/>
            <w:shd w:val="clear" w:color="auto" w:fill="FFFFFF" w:themeFill="background1"/>
          </w:tcPr>
          <w:p w:rsidR="00DA091C" w:rsidRPr="002F682E" w:rsidRDefault="00DA091C" w:rsidP="00DA091C">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shkaqe të rëndësishme të interesit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shkak të për interesit të rëndësishëm publik;</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important reasons of public interest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(e)</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for the establishment, exercise or defence of legal claims;</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ngritjen, ushtrimin ose mbrojtjen e pretendimeve ligjore;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(g)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ngritjen, ushtrimin ose mbrojtjen e pretendimeve ligjore;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transfer is necessary for the establishment, exercise or defence of legal claims; </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(f)</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necessary in order to protect the vital interests of the data subject or of other persons, where the data subject is physically or legally incapable of giving consent;</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është i nevojshëm për të mbrojtur interesat jetike të subjektit të të dhënave ose të personave të tjerë, kur subjekti i të dhënave nuk është fizikisht ose ligjërisht në gjendje të japë pëlqimin.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(e)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i nevojshëm për mbrojtjen e interesave jetikë të subjektit të të dhënave, kur ky është i paaftë për të dhënë pëlqimin, ose të interesave jetikë të një personi tjetër;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is necessary for protecting vital interests of the data subject, which is incapable to give consent, or of another person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FFFFFF" w:themeFill="background1"/>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(1) (g)</w:t>
            </w:r>
          </w:p>
        </w:tc>
        <w:tc>
          <w:tcPr>
            <w:tcW w:w="863" w:type="pct"/>
            <w:gridSpan w:val="2"/>
            <w:shd w:val="clear" w:color="auto" w:fill="FFFFFF" w:themeFill="background1"/>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by Union or Member State law for consultation are fulfilled in the particular case.</w:t>
            </w:r>
          </w:p>
        </w:tc>
        <w:tc>
          <w:tcPr>
            <w:tcW w:w="837" w:type="pct"/>
            <w:shd w:val="clear" w:color="auto" w:fill="FFFFFF" w:themeFill="background1"/>
          </w:tcPr>
          <w:p w:rsidR="00DA091C" w:rsidRPr="002F682E" w:rsidRDefault="00DA091C" w:rsidP="00DA091C">
            <w:pPr>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transferimi bëhet nga një regjistër që sipas së drejtës evropiane ose të shtetit anëtar synon të japë informacion për publikun dhe që është i hapur për t'u konsultuar nga publiku i gjerë ose nga çdo person që mund të demonstrojë një interes legjitim, por vetëm në masën që të përmbushen kushtet e parashikuara nga e drejta evropiane ose e shtetit anëtar për konsultimet në rastin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(h)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bërë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Where a transfer could not be based on a provision in Article 45 or 46, including the provisions on binding corporate rules, and none of the derogations for a specific situation referred to in the first subparagraph of this paragraph is applicable, a transfer to a third country or an international organisation may take place only if the transfer is not repetitive, concerns only a limited number of data subjects, is necessary for the purposes of compelling legitimate interests pursued by the controller which are not overridden by the interests or rights and freedoms of the data subject, and the controller has assessed all the circumstances surrounding the data transfer and has on the basis of that assessment provided suitable safeguards with regard to the protection of personal data. The controller shall inform the supervisory authority of the transfer. The controller shall, in addition to providing the information referred to in Articles 13 and 14, inform the data subject of the transfer and on the compelling legitimate interests pursued.</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Nëse një transferim nuk mund të bazohet në një dispozitë në nenin 45 ose 46, duke përfshirë dispozitat për rregullat e brendshme detyruese, dhe asnjë nga shmangiet për shkak të situatave specifike të referuara në nënparagrafin e parë të këtij paragrafi nuk mund të zbatohet, një transferim në një vend të tretë ose një organizatë ndërkombëtare mund të kryhet vetëm nëse transferimi nuk është i përsëritur, ka të bëjë vetëm me një numër të kufizuar subjektesh të të dhënave, është i nevojshëm për qëllimet e interesave legjitime detyruese që ndiqet nga kontrolluesi dhe që nuk tejkalohen nga interesat ose të drejtat dhe liritë e subjektit të të dhënave, dhe kontrolluesi ka vlerësuar të gjitha rrethanat që kanë të bëjnë me transferimin e të dhënave dhe mbi bazën e këtij vlerësimi ka dhënë garanci të përshtatshme lidhur me mbrojtjen e të dhënave personale. Kontrolluesi njofton autoritetin mbikëqyrës për transferimin. Kontrolluesi, përveç dhënies së informacionit të referuar në nenet 13 dhe 14, njofton subjektin e të dhënave për transferimin dhe për interesat detyruese legjitime të ndjekura.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(i)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transferimi, që ka të bëjë vetëm me një numër të kufizuar subjektesh të të dhënave, është i nevojshëm për shkak të interesave legjitimë të rëndësishëm të kontrolluesit, të cilat kanë përparësi mbi interesat për mbrojtjen e subjekteve të të dhënave, me kusht që të jenë marrë masa të përshtatshme mbrojtëse nga kontrolluesi dhe subjektet e të dhënave dhe Komisioneri të jenë informuar për transferimin, i cili duhet të dokumentohet nga kontrolluesi.</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transfer, concerning only a limited number of data subjects, is necessary for the controller’s compelling legitimate interests which are not overridden by interests in protection of the data subjects, provided that suitable safeguards have been adopted by the controller and that the data subjects and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(2)</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A transfer pursuant to point (g) of the first subparagraph of paragraph 1 shall not involve the entirety of the personal data or entire categories of the personal data contained in the register. Where the register is intended for consultation by persons having a legitimate interest, the transfer shall be made only at the request of those persons or if they are to be the recipients.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Një transferim në pajtim me pikën "e" të nënparagrafit të parë të paragrafit 1 nuk përfshin tërësinë e të dhënave personale ose të gjitha kategoritë e të dhënave personale që gjenden në regjistër. Nëse regjistri është i destinuar të konsultohet nga personat që kanë një interes të ligjshëm, transferimi bëhet vetëm me kërkesë të atyre personave ose nëse ata duhet të jenë marrësit.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13 (1) (h) DPL</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është bërë nga një regjistër që sipas ligjit, është i hapur për konsultim dhe ofron informacion për publikun e gjerë, me kusht që transferimi të përfshijë vetëm informacione të caktuara, dhe jo pjesë të plota të regjistrit;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 is made from a register that is, according to the law, open for consultation and provides information to the general public, provided that the transfer involves only single informations and not whole partitions of the register;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(3)</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Points (a), (b) and (c) of the first subparagraph of paragraph 1 and the second subparagraph thereof shall not apply to activities carried out by public authorities in the exercise of their public powers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Pikat "a", "b" dhe "c" të nënparagrafit të parë të paragrafit 1 dhe nënparagrafi dytë i tij nuk zbatohen për aktivitetet e kryera nga autoritetet publike në ushtrim të kompetencave të tyre publike.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(4)</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public interest referred to in point (d) of the first subparagraph of paragraph 1 shall be recognised in Union law or in the law of the Member State to which the controller is subject.</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Interesi publik i referuar në pikën "ç" të nënparagrafit të parë të paragrafit 1 njihet nga e drejta evropiane ose e shtetit anëtar së cilës i nënshtrohet kontrolluesi.</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(5)</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In the absence of an adequacy decision, Union or Member State law may, for important reasons of public interest, expressly set limits to the transfer of specific categories of personal data to a third country or an international organisation. Member States shall notify such provisions to the Commission.</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 mungesë të një vendimi përshtatshmërie, e drejta evropiane ose e shtetit anëtar, për shkaqe të rëndësishme të interesit publik, mund të caktojë shprehimisht kufij për transferimin e kategorive specifike të të dhënave personale në një vend të tretë ose te një organizatë ndërkombëtare. Shtetet anëtare i njoftojnë Komisionit këto dispozita.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9D2634">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49 (6)</w:t>
            </w:r>
          </w:p>
        </w:tc>
        <w:tc>
          <w:tcPr>
            <w:tcW w:w="863" w:type="pct"/>
            <w:gridSpan w:val="2"/>
            <w:shd w:val="clear" w:color="auto" w:fill="auto"/>
          </w:tcPr>
          <w:p w:rsidR="00DA091C" w:rsidRPr="002F682E" w:rsidRDefault="00DA091C" w:rsidP="00DA091C">
            <w:pPr>
              <w:tabs>
                <w:tab w:val="left" w:pos="1200"/>
              </w:tabs>
              <w:jc w:val="both"/>
              <w:rPr>
                <w:rFonts w:ascii="Times New Roman" w:hAnsi="Times New Roman" w:cs="Times New Roman"/>
                <w:sz w:val="18"/>
                <w:szCs w:val="18"/>
              </w:rPr>
            </w:pPr>
            <w:r w:rsidRPr="002F682E">
              <w:rPr>
                <w:rFonts w:ascii="Times New Roman" w:hAnsi="Times New Roman" w:cs="Times New Roman"/>
                <w:sz w:val="18"/>
                <w:szCs w:val="18"/>
              </w:rPr>
              <w:t>The controller or processor shall document the assessment as well as the suitable safeguards referred to in the second subparagraph of paragraph 1 of this Article in the records referred to in Article 30.</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Kontrolluesi ose përpunuesi dokumenton vlerësimin dhe garancitë e përshtatshme të referuara në nënparagrafin e dytë të paragrafit 1 të këtij neni në regjistrat e referuar në nenin 30.</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Article 50 International cooperation for the protection of personal data</w:t>
            </w:r>
          </w:p>
        </w:tc>
      </w:tr>
      <w:tr w:rsidR="00DA091C" w:rsidRPr="002F682E" w:rsidTr="00DD3F09">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 xml:space="preserve">50 </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In relation to third countries and international organisations, the Commission and supervisory authorities shall take appropriate steps to:</w:t>
            </w:r>
          </w:p>
        </w:tc>
        <w:tc>
          <w:tcPr>
            <w:tcW w:w="837" w:type="pct"/>
          </w:tcPr>
          <w:p w:rsidR="00DA091C" w:rsidRPr="002F682E" w:rsidRDefault="00DA091C" w:rsidP="00DA091C">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Në lidhje me vendet e treta dhe organizatat ndërkombëtare, Komisioni dhe autoritetet mbikëqyrëse marrin hapat e duhur për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(a)</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develop international cooperation mechanisms to facilitate the effective enforcement of legislation for the protection of personal data;</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zhvilluar mekanizma të bashkëpunimit ndërkombëtar për të lehtësuar ekzekutimin e efektshëm të legjislacionit për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(b)</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dhënë ndihmë të ndërsjellë ndërkombëtare në zbatimin e legjislacionin për mbrojtjen e të dhënave personale, përfshirë nëpërmjet njoftimit, referimit të ankesës, asistencës në hetim dhe shkëmbimin e informacionit, duke iu nënshtruar garancive të përshtatshme për mbrojtjen e të dhënave personale dhe të drejtave dhe lirive të tjera themelore;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(c)</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angazhuar aktorët përkatës në diskutime dhe aktivitete që synojnë bashkëpunim të mëtejshëm ndërkombëtar në zbatimin e legjislacionit për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DD3F09">
        <w:tc>
          <w:tcPr>
            <w:tcW w:w="341"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50 (d)</w:t>
            </w:r>
          </w:p>
        </w:tc>
        <w:tc>
          <w:tcPr>
            <w:tcW w:w="863" w:type="pct"/>
            <w:gridSpan w:val="2"/>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promote the exchange and documentation of personal data protection legislation and practice, including on jurisdictional conflicts with third countries.</w:t>
            </w:r>
          </w:p>
        </w:tc>
        <w:tc>
          <w:tcPr>
            <w:tcW w:w="837" w:type="pct"/>
            <w:shd w:val="clear" w:color="auto" w:fill="auto"/>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nxitur shkëmbimin dhe dokumentimin e legjislacionit dhe praktikës për mbrojtjen e të dhënave personale, duke përfshirë konfliktet juridiksionale me vendet e treta.</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N/A </w:t>
            </w: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  Independent supervisory authorities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1     Independent status</w:t>
            </w:r>
          </w:p>
        </w:tc>
      </w:tr>
      <w:tr w:rsidR="00DA091C"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51</w:t>
            </w:r>
            <w:r w:rsidRPr="002F682E">
              <w:rPr>
                <w:rFonts w:ascii="Times New Roman" w:eastAsia="Calibri" w:hAnsi="Times New Roman" w:cs="Times New Roman"/>
                <w:b/>
                <w:color w:val="000000"/>
                <w:sz w:val="18"/>
                <w:szCs w:val="18"/>
                <w:lang w:val="sq-AL"/>
              </w:rPr>
              <w:t xml:space="preserve"> Independent supervisory authorities</w:t>
            </w:r>
          </w:p>
        </w:tc>
      </w:tr>
      <w:tr w:rsidR="00DA091C" w:rsidRPr="002F682E" w:rsidTr="00DD3F09">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(1)</w:t>
            </w:r>
          </w:p>
        </w:tc>
        <w:tc>
          <w:tcPr>
            <w:tcW w:w="863" w:type="pct"/>
            <w:gridSpan w:val="2"/>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for one or more independent public authorities to be responsible for monitoring the application of this Regulation, in order to protect the fundamental rights and freedoms of natural persons in relation to processing and to facilitate the free flow of personal data within the Union (‘supervisory authority’).</w:t>
            </w:r>
          </w:p>
        </w:tc>
        <w:tc>
          <w:tcPr>
            <w:tcW w:w="837" w:type="pct"/>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që një ose më shumë autoritete publike të pavarura janë përgjegjëse për monitorimin e zbatimit të kësaj rregulloreje, me qëllim që të mbrohen të drejtat dhe liritë themelore të personave fizikë në lidhje me përpunimin dhe të lehtësohet fluksi i lirë i të dhënave personale brenda Bashkimit Evropian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77 (1)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7B4F83" w:rsidP="00DA091C">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për të Drejtën e Informimit dhe Mbrojtjen e të Dhënave Personale është autoriteti i pavarur përgjegjës për monitorimin dhe mbikëqyrjen e zbatimit të këtij Ligji, që ka për qëllim të mbrojë të drejtën për mbrojtjen e të dhënave personale në lidhje me përpunimin e tyre, si një e drejtë dhe liri themelore e njeriut.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7B4F83">
            <w:pPr>
              <w:pStyle w:val="BodyText"/>
              <w:spacing w:after="0"/>
              <w:ind w:right="113"/>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Commissioner</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2"/>
                <w:sz w:val="18"/>
                <w:szCs w:val="18"/>
              </w:rPr>
              <w:t>for</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1"/>
                <w:sz w:val="18"/>
                <w:szCs w:val="18"/>
              </w:rPr>
              <w:t>the</w:t>
            </w:r>
            <w:r w:rsidRPr="002F682E">
              <w:rPr>
                <w:rFonts w:ascii="Times New Roman" w:hAnsi="Times New Roman" w:cs="Times New Roman"/>
                <w:spacing w:val="22"/>
                <w:sz w:val="18"/>
                <w:szCs w:val="18"/>
              </w:rPr>
              <w:t xml:space="preserve"> </w:t>
            </w:r>
            <w:r w:rsidRPr="002F682E">
              <w:rPr>
                <w:rFonts w:ascii="Times New Roman" w:hAnsi="Times New Roman" w:cs="Times New Roman"/>
                <w:spacing w:val="-1"/>
                <w:sz w:val="18"/>
                <w:szCs w:val="18"/>
              </w:rPr>
              <w:t>Right</w:t>
            </w:r>
            <w:r w:rsidRPr="002F682E">
              <w:rPr>
                <w:rFonts w:ascii="Times New Roman" w:hAnsi="Times New Roman" w:cs="Times New Roman"/>
                <w:spacing w:val="24"/>
                <w:sz w:val="18"/>
                <w:szCs w:val="18"/>
              </w:rPr>
              <w:t xml:space="preserve"> </w:t>
            </w:r>
            <w:r w:rsidRPr="002F682E">
              <w:rPr>
                <w:rFonts w:ascii="Times New Roman" w:hAnsi="Times New Roman" w:cs="Times New Roman"/>
                <w:sz w:val="18"/>
                <w:szCs w:val="18"/>
              </w:rPr>
              <w:t>to</w:t>
            </w:r>
            <w:r w:rsidRPr="002F682E">
              <w:rPr>
                <w:rFonts w:ascii="Times New Roman" w:hAnsi="Times New Roman" w:cs="Times New Roman"/>
                <w:spacing w:val="28"/>
                <w:sz w:val="18"/>
                <w:szCs w:val="18"/>
              </w:rPr>
              <w:t xml:space="preserve"> </w:t>
            </w:r>
            <w:r w:rsidRPr="002F682E">
              <w:rPr>
                <w:rFonts w:ascii="Times New Roman" w:hAnsi="Times New Roman" w:cs="Times New Roman"/>
                <w:spacing w:val="-2"/>
                <w:sz w:val="18"/>
                <w:szCs w:val="18"/>
              </w:rPr>
              <w:t>Information</w:t>
            </w:r>
            <w:r w:rsidRPr="002F682E">
              <w:rPr>
                <w:rFonts w:ascii="Times New Roman" w:hAnsi="Times New Roman" w:cs="Times New Roman"/>
                <w:spacing w:val="21"/>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17"/>
                <w:sz w:val="18"/>
                <w:szCs w:val="18"/>
              </w:rPr>
              <w:t xml:space="preserve"> </w:t>
            </w:r>
            <w:r w:rsidRPr="002F682E">
              <w:rPr>
                <w:rFonts w:ascii="Times New Roman" w:hAnsi="Times New Roman" w:cs="Times New Roman"/>
                <w:spacing w:val="-2"/>
                <w:sz w:val="18"/>
                <w:szCs w:val="18"/>
              </w:rPr>
              <w:t>Protection</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3"/>
                <w:sz w:val="18"/>
                <w:szCs w:val="18"/>
              </w:rPr>
              <w:t xml:space="preserve"> </w:t>
            </w:r>
            <w:r w:rsidRPr="002F682E">
              <w:rPr>
                <w:rFonts w:ascii="Times New Roman" w:hAnsi="Times New Roman" w:cs="Times New Roman"/>
                <w:spacing w:val="-2"/>
                <w:sz w:val="18"/>
                <w:szCs w:val="18"/>
              </w:rPr>
              <w:t>Personal</w:t>
            </w:r>
            <w:r w:rsidRPr="002F682E">
              <w:rPr>
                <w:rFonts w:ascii="Times New Roman" w:hAnsi="Times New Roman" w:cs="Times New Roman"/>
                <w:spacing w:val="24"/>
                <w:sz w:val="18"/>
                <w:szCs w:val="18"/>
              </w:rPr>
              <w:t xml:space="preserve"> </w:t>
            </w:r>
            <w:r w:rsidRPr="002F682E">
              <w:rPr>
                <w:rFonts w:ascii="Times New Roman" w:hAnsi="Times New Roman" w:cs="Times New Roman"/>
                <w:spacing w:val="-2"/>
                <w:sz w:val="18"/>
                <w:szCs w:val="18"/>
              </w:rPr>
              <w:t>Data</w:t>
            </w:r>
            <w:r w:rsidRPr="002F682E">
              <w:rPr>
                <w:rFonts w:ascii="Times New Roman" w:hAnsi="Times New Roman" w:cs="Times New Roman"/>
                <w:spacing w:val="22"/>
                <w:sz w:val="18"/>
                <w:szCs w:val="18"/>
              </w:rPr>
              <w:t xml:space="preserve"> </w:t>
            </w:r>
            <w:r w:rsidRPr="002F682E">
              <w:rPr>
                <w:rFonts w:ascii="Times New Roman" w:hAnsi="Times New Roman" w:cs="Times New Roman"/>
                <w:sz w:val="18"/>
                <w:szCs w:val="18"/>
              </w:rPr>
              <w:t>is</w:t>
            </w:r>
            <w:r w:rsidRPr="002F682E">
              <w:rPr>
                <w:rFonts w:ascii="Times New Roman" w:hAnsi="Times New Roman" w:cs="Times New Roman"/>
                <w:spacing w:val="23"/>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65"/>
                <w:w w:val="99"/>
                <w:sz w:val="18"/>
                <w:szCs w:val="18"/>
              </w:rPr>
              <w:t xml:space="preserve"> </w:t>
            </w:r>
            <w:r w:rsidRPr="002F682E">
              <w:rPr>
                <w:rFonts w:ascii="Times New Roman" w:hAnsi="Times New Roman" w:cs="Times New Roman"/>
                <w:sz w:val="18"/>
                <w:szCs w:val="18"/>
              </w:rPr>
              <w:t>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835"/>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(2)</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contribute to the consistent application of this Regulation throughout the Union. For that purpose, the supervisory authorities shall cooperate with each other and the Commission in accordance with Chapter VII.</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kontribuon në zbatimin e njëtrajtshëm të kësaj rregulloreje në të gjithë Bashkimin Evropian. Për këtë qëllim, autoritetet mbikëqyrëse bashkëpunojnë me njëri-tjetrin dhe Komisionin në pajtim me kreun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(q)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spacing w:after="0" w:line="240" w:lineRule="auto"/>
              <w:jc w:val="both"/>
              <w:rPr>
                <w:rFonts w:ascii="Times New Roman" w:hAnsi="Times New Roman" w:cs="Times New Roman"/>
                <w:sz w:val="18"/>
                <w:szCs w:val="18"/>
                <w:lang w:val="it-IT"/>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pacing w:val="-1"/>
                <w:sz w:val="18"/>
                <w:szCs w:val="18"/>
              </w:rPr>
              <w:t>cooperate</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with</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z w:val="18"/>
                <w:szCs w:val="18"/>
              </w:rPr>
              <w:t>supervisory</w:t>
            </w:r>
            <w:r w:rsidRPr="002F682E">
              <w:rPr>
                <w:rFonts w:ascii="Times New Roman" w:hAnsi="Times New Roman" w:cs="Times New Roman"/>
                <w:iCs/>
                <w:spacing w:val="-19"/>
                <w:sz w:val="18"/>
                <w:szCs w:val="18"/>
              </w:rPr>
              <w:t xml:space="preserve"> </w:t>
            </w:r>
            <w:r w:rsidRPr="002F682E">
              <w:rPr>
                <w:rFonts w:ascii="Times New Roman" w:hAnsi="Times New Roman" w:cs="Times New Roman"/>
                <w:iCs/>
                <w:spacing w:val="-1"/>
                <w:sz w:val="18"/>
                <w:szCs w:val="18"/>
              </w:rPr>
              <w:t>authorities</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z w:val="18"/>
                <w:szCs w:val="18"/>
              </w:rPr>
              <w:t>for</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the</w:t>
            </w:r>
            <w:r w:rsidRPr="002F682E">
              <w:rPr>
                <w:rFonts w:ascii="Times New Roman" w:hAnsi="Times New Roman" w:cs="Times New Roman"/>
                <w:iCs/>
                <w:spacing w:val="-15"/>
                <w:sz w:val="18"/>
                <w:szCs w:val="18"/>
              </w:rPr>
              <w:t xml:space="preserve"> protection of </w:t>
            </w:r>
            <w:r w:rsidRPr="002F682E">
              <w:rPr>
                <w:rFonts w:ascii="Times New Roman" w:hAnsi="Times New Roman" w:cs="Times New Roman"/>
                <w:iCs/>
                <w:spacing w:val="-1"/>
                <w:sz w:val="18"/>
                <w:szCs w:val="18"/>
              </w:rPr>
              <w:t>personal</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pacing w:val="-1"/>
                <w:sz w:val="18"/>
                <w:szCs w:val="18"/>
              </w:rPr>
              <w:t>data</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of</w:t>
            </w:r>
            <w:r w:rsidRPr="002F682E">
              <w:rPr>
                <w:rFonts w:ascii="Times New Roman" w:hAnsi="Times New Roman" w:cs="Times New Roman"/>
                <w:iCs/>
                <w:spacing w:val="-15"/>
                <w:sz w:val="18"/>
                <w:szCs w:val="18"/>
              </w:rPr>
              <w:t xml:space="preserve"> </w:t>
            </w:r>
            <w:r w:rsidRPr="002F682E">
              <w:rPr>
                <w:rFonts w:ascii="Times New Roman" w:hAnsi="Times New Roman" w:cs="Times New Roman"/>
                <w:iCs/>
                <w:spacing w:val="-1"/>
                <w:sz w:val="18"/>
                <w:szCs w:val="18"/>
              </w:rPr>
              <w:t>foreign</w:t>
            </w:r>
            <w:r w:rsidRPr="002F682E">
              <w:rPr>
                <w:rFonts w:ascii="Times New Roman" w:hAnsi="Times New Roman" w:cs="Times New Roman"/>
                <w:iCs/>
                <w:spacing w:val="-13"/>
                <w:sz w:val="18"/>
                <w:szCs w:val="18"/>
              </w:rPr>
              <w:t xml:space="preserve"> </w:t>
            </w:r>
            <w:r w:rsidRPr="002F682E">
              <w:rPr>
                <w:rFonts w:ascii="Times New Roman" w:hAnsi="Times New Roman" w:cs="Times New Roman"/>
                <w:iCs/>
                <w:spacing w:val="-1"/>
                <w:sz w:val="18"/>
                <w:szCs w:val="18"/>
              </w:rPr>
              <w:t xml:space="preserve">states, in particular </w:t>
            </w:r>
            <w:r w:rsidRPr="002F682E">
              <w:rPr>
                <w:rFonts w:ascii="Times New Roman" w:hAnsi="Times New Roman" w:cs="Times New Roman"/>
                <w:iCs/>
                <w:spacing w:val="-14"/>
                <w:sz w:val="18"/>
                <w:szCs w:val="18"/>
              </w:rPr>
              <w:t xml:space="preserve"> </w:t>
            </w:r>
            <w:r w:rsidRPr="002F682E">
              <w:rPr>
                <w:rFonts w:ascii="Times New Roman" w:hAnsi="Times New Roman" w:cs="Times New Roman"/>
                <w:iCs/>
                <w:sz w:val="18"/>
                <w:szCs w:val="18"/>
              </w:rPr>
              <w:t xml:space="preserve">regarding </w:t>
            </w:r>
            <w:r w:rsidRPr="002F682E">
              <w:rPr>
                <w:rFonts w:ascii="Times New Roman" w:hAnsi="Times New Roman" w:cs="Times New Roman"/>
                <w:iCs/>
                <w:spacing w:val="-1"/>
                <w:sz w:val="18"/>
                <w:szCs w:val="18"/>
              </w:rPr>
              <w:t>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(3)</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Where more than one supervisory authority is established in a Member State, that Member State shall designate the supervisory authority which is to represent those authorities in the Board and shall set out the mechanism to ensure compliance by the other authorities with the rules relating to the consistency mechanism referred to in Article 63.</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ngrihet më shumë se një autoritet mbikëqyrës, ky shtet anëtar cakton autoritetin mbikëqyrës që duhet t'i përfaqësojë ato autoritete në Bord dhe përcakton mekanizmat për të garantuar respektimin nga autoritetet të rregullave në lidhje me mekanizmin e njëtrajtshmërisë, të referuara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pStyle w:val="NormalWeb"/>
              <w:shd w:val="clear" w:color="auto" w:fill="FFFFFF"/>
              <w:spacing w:before="0" w:beforeAutospacing="0" w:after="0" w:afterAutospacing="0"/>
              <w:jc w:val="both"/>
              <w:textAlignment w:val="baseline"/>
              <w:rPr>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lang w:val="it-IT"/>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51 (4)</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this Chapter, by 25 May 2018 and, without delay, any subsequent amendment affecting them.</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këtë kre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DA091C" w:rsidRPr="002F682E" w:rsidTr="00E143A5">
        <w:trPr>
          <w:trHeight w:val="197"/>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52  </w:t>
            </w:r>
            <w:r w:rsidRPr="002F682E">
              <w:rPr>
                <w:rFonts w:ascii="Times New Roman" w:eastAsia="Calibri" w:hAnsi="Times New Roman" w:cs="Times New Roman"/>
                <w:b/>
                <w:color w:val="000000"/>
                <w:sz w:val="18"/>
                <w:szCs w:val="18"/>
                <w:lang w:val="sq-AL"/>
              </w:rPr>
              <w:t>Independence</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(1)</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act with complete independence in performing its tasks and exercising its powers in accordance with this Regulation.</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vepron me pavarësi të plotë në përmbushjen e detyrave dhe ushtrimin e kompetencave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vepron në pavarësi të plotë gjatë kryerjes së detyrave të tij dhe ushtrimit të kompetencave të tij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pStyle w:val="BodyText"/>
              <w:spacing w:after="0" w:line="276" w:lineRule="auto"/>
              <w:ind w:right="114"/>
              <w:jc w:val="both"/>
              <w:rPr>
                <w:rFonts w:ascii="Times New Roman" w:hAnsi="Times New Roman" w:cs="Times New Roman"/>
                <w:iCs/>
                <w:sz w:val="18"/>
                <w:szCs w:val="18"/>
              </w:rPr>
            </w:pPr>
            <w:r w:rsidRPr="002F682E">
              <w:rPr>
                <w:rFonts w:ascii="Times New Roman" w:hAnsi="Times New Roman" w:cs="Times New Roman"/>
                <w:iCs/>
                <w:sz w:val="18"/>
                <w:szCs w:val="18"/>
              </w:rPr>
              <w:t>The Commissioner</w:t>
            </w:r>
            <w:r w:rsidRPr="002F682E">
              <w:rPr>
                <w:rFonts w:ascii="Times New Roman" w:hAnsi="Times New Roman" w:cs="Times New Roman"/>
                <w:sz w:val="18"/>
                <w:szCs w:val="18"/>
              </w:rPr>
              <w:t xml:space="preserve"> shall act with complete independence in performing his tasks and exercising his powers in accordance with this Law.</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(2)</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The member or members of each supervisory authority shall, in the performance of their tasks and exercise of their powers in accordance with this Regulation, remain free from external influence, whether direct or indirect, and shall neither seek nor take instructions from anybody.</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në përmbushje të detyrave të tyre dhe ushtrim të kompetencave të tyre në pajtim me këtë rregullore, mbetet i lirë nga ndikimi i jashtëm, i drejtpërdrejtë ose jo, dhe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nuk ndikohet në ushtrimin e detyrës së tij, qoftë në mënyrë të drejtpërdrejtë apo të tërthortë, dhe nuk kërkon apo merr udhëzime nga askush. Komisioneri nuk mund të jetë pjesë e asnjë partie politike ose të kryejë ndonjë veprimtari tjetër politike ose shtetërore.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 xml:space="preserve">The Commissioner shall remain free from external influence, whether direct or indirect, and shall neither seek nor take instructions from anybody. </w:t>
            </w:r>
            <w:r w:rsidRPr="002F682E">
              <w:rPr>
                <w:rFonts w:ascii="Times New Roman" w:hAnsi="Times New Roman" w:cs="Times New Roman"/>
                <w:sz w:val="18"/>
                <w:szCs w:val="18"/>
              </w:rPr>
              <w:t>The Commissioner may not take part in any political party or carry on any other political or state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(3)</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Member or members of each supervisory authority shall refrain from any action incompatible with their duties and shall not, during their term of office, engage in any incompatible occupation, whether gainful or not.</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e çdo autoriteti mbikëqyrës distancohen nga çdo veprim që nuk është në pajtim me detyrat e tyre dhe, gjatë mandatit të tyre, nuk angazhohen në asnjë aktivitet që nuk përputhet me të, fitimprurës ose jo.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7B4F83">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vepron në përputhje me detyrat e tij dhe gjatë mandatit të tij nuk merret me veprimtari të papajtueshme, fitimprurëse ose jo, dhe, në veçanti, nuk bëhet pjesë e organeve drejtuese të organizatave jofitimprurëse, apo atyre me karakter ekonomik ose tregtar.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9A57A9">
            <w:pPr>
              <w:pStyle w:val="BodyText"/>
              <w:spacing w:after="0" w:line="275" w:lineRule="auto"/>
              <w:ind w:right="113"/>
              <w:jc w:val="both"/>
              <w:rPr>
                <w:rFonts w:ascii="Times New Roman" w:hAnsi="Times New Roman" w:cs="Times New Roman"/>
                <w:spacing w:val="-1"/>
                <w:sz w:val="18"/>
                <w:szCs w:val="18"/>
              </w:rPr>
            </w:pPr>
            <w:r w:rsidRPr="002F682E">
              <w:rPr>
                <w:rFonts w:ascii="Times New Roman" w:hAnsi="Times New Roman" w:cs="Times New Roman"/>
                <w:iCs/>
                <w:sz w:val="18"/>
                <w:szCs w:val="18"/>
              </w:rPr>
              <w:t>The Commissioner shall refrain from any action incompatible with his/her duties and shall not, during his/her term of office, engage in any incompatible occupation, whether gainful or not, and, in particular, not</w:t>
            </w:r>
            <w:r w:rsidRPr="002F682E">
              <w:rPr>
                <w:rFonts w:ascii="Times New Roman" w:hAnsi="Times New Roman" w:cs="Times New Roman"/>
                <w:sz w:val="18"/>
                <w:szCs w:val="18"/>
              </w:rPr>
              <w:t xml:space="preserve"> take part in the management of organs of social, economic or commercial organizations.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(4)</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autoriteti mbikëqyrës t'i vihen në dispozicion burime njerëzore, teknike dhe financiare, mjedise dhe infrastruktura e nevojshme për përmbushjen e efektshme të detyrave të tij dhe ushtrimin e kompetencave, duke përfshirë ato që kryhen në kontekstin e ndihmës së ndërsjellë, bashkëpunimit dhe pjesëmarrjes në Bord.</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zgjedh personelin e tij, i cili i nënshtrohet drejtimit ekskluziv të Komisionerit.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pStyle w:val="BodyText"/>
              <w:spacing w:after="0" w:line="275" w:lineRule="auto"/>
              <w:ind w:right="113"/>
              <w:jc w:val="both"/>
              <w:rPr>
                <w:rFonts w:ascii="Times New Roman" w:hAnsi="Times New Roman" w:cs="Times New Roman"/>
                <w:sz w:val="18"/>
                <w:szCs w:val="18"/>
              </w:rPr>
            </w:pPr>
            <w:r w:rsidRPr="002F682E">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(5)</w:t>
            </w:r>
          </w:p>
        </w:tc>
        <w:tc>
          <w:tcPr>
            <w:tcW w:w="863" w:type="pct"/>
            <w:gridSpan w:val="2"/>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chooses and has its own staff which shall be subject to the exclusive direction of the member or members of the supervisory authority concerned.</w:t>
            </w:r>
          </w:p>
        </w:tc>
        <w:tc>
          <w:tcPr>
            <w:tcW w:w="837" w:type="pct"/>
          </w:tcPr>
          <w:p w:rsidR="00DA091C" w:rsidRPr="002F682E" w:rsidRDefault="00DA091C" w:rsidP="007B4F83">
            <w:pPr>
              <w:spacing w:after="0"/>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çdo autoritet mbikëqyrës të zgjedhë dhe të ketë personelin e tij që u nënshtrohet udhëzimeve ekskluzive të anëtarit ose anëtarëve të autoritetit mbikëqyrës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(2)</w:t>
            </w:r>
            <w:r w:rsidR="007B4F83" w:rsidRPr="002F682E">
              <w:rPr>
                <w:rFonts w:ascii="Times New Roman" w:hAnsi="Times New Roman" w:cs="Times New Roman"/>
                <w:sz w:val="18"/>
                <w:szCs w:val="18"/>
              </w:rPr>
              <w:t xml:space="preserve"> (parag. 1)</w:t>
            </w:r>
            <w:r w:rsidRPr="002F682E">
              <w:rPr>
                <w:rFonts w:ascii="Times New Roman" w:hAnsi="Times New Roman" w:cs="Times New Roman"/>
                <w:sz w:val="18"/>
                <w:szCs w:val="18"/>
              </w:rPr>
              <w:t xml:space="preserv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B4F83"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zgjedh personelin e tij, i cili i nënshtrohet drejtimit ekskluziv të tij.</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DA091C" w:rsidRPr="002F682E" w:rsidRDefault="007B0A07" w:rsidP="00DA091C">
            <w:pPr>
              <w:pStyle w:val="BodyText"/>
              <w:spacing w:after="0"/>
              <w:ind w:right="113"/>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Commissioner chooses his</w:t>
            </w:r>
            <w:r w:rsidR="00DA091C" w:rsidRPr="002F682E">
              <w:rPr>
                <w:rFonts w:ascii="Times New Roman" w:hAnsi="Times New Roman" w:cs="Times New Roman"/>
                <w:spacing w:val="-1"/>
                <w:sz w:val="18"/>
                <w:szCs w:val="18"/>
              </w:rPr>
              <w:t xml:space="preserve"> own staff which shall be subject to the exclusive direction of the Commissioner.</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DD3F09">
        <w:trPr>
          <w:trHeight w:val="1268"/>
        </w:trPr>
        <w:tc>
          <w:tcPr>
            <w:tcW w:w="341"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52 (6)</w:t>
            </w:r>
          </w:p>
        </w:tc>
        <w:tc>
          <w:tcPr>
            <w:tcW w:w="863" w:type="pct"/>
            <w:gridSpan w:val="2"/>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ensure that each supervisory authority is subject to financial control which does not affect its independence and that it has separate, public annual budgets, which may be part of the overall state or national budget.</w:t>
            </w:r>
          </w:p>
        </w:tc>
        <w:tc>
          <w:tcPr>
            <w:tcW w:w="837" w:type="pct"/>
          </w:tcPr>
          <w:p w:rsidR="00DA091C" w:rsidRPr="002F682E" w:rsidRDefault="00DA091C" w:rsidP="00DA091C">
            <w:pPr>
              <w:jc w:val="both"/>
              <w:rPr>
                <w:rFonts w:ascii="Times New Roman" w:hAnsi="Times New Roman" w:cs="Times New Roman"/>
                <w:sz w:val="18"/>
                <w:szCs w:val="18"/>
              </w:rPr>
            </w:pPr>
            <w:r w:rsidRPr="002F682E">
              <w:rPr>
                <w:rFonts w:ascii="Times New Roman" w:hAnsi="Times New Roman" w:cs="Times New Roman"/>
                <w:sz w:val="18"/>
                <w:szCs w:val="18"/>
              </w:rPr>
              <w:t>Çdo shtet anëtar garanton që secili autoritet mbikëqyrës t'i nënshtrohet kontrollit financiar që nuk prek pavarësinë e tij dhe që të ketë buxhet të pavarur, publik dhe vjetor, që mund të jetë pjesë e buxhetit të përgjithshëm të shtetit ose kombëtar.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(4) DPL</w:t>
            </w: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7B4F83" w:rsidRPr="002F682E" w:rsidRDefault="007B4F83" w:rsidP="00DA091C">
            <w:pPr>
              <w:widowControl w:val="0"/>
              <w:spacing w:after="0" w:line="240" w:lineRule="auto"/>
              <w:jc w:val="both"/>
              <w:rPr>
                <w:rFonts w:ascii="Times New Roman" w:hAnsi="Times New Roman" w:cs="Times New Roman"/>
                <w:sz w:val="18"/>
                <w:szCs w:val="18"/>
              </w:rPr>
            </w:pPr>
          </w:p>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B4F83" w:rsidRPr="002F682E" w:rsidRDefault="007B4F83" w:rsidP="007B4F83">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ka një buxhet të veçantë të cilin e administron në mënyrë të pavarur. Ai propozon buxhetin në përputhje me legjislacionin përkatës. Buxheti dhe numri i punonjësve të Zyrës së Komisionerit përcaktohet nga Kuvendi. Buxheti i Komisionerit mund te financohet edhe nga donatorë, të cilët nuk paraqesin konflikt interesi. Administrimi i këtyre donacioneve bëhet sipas marrëveshjeve me donatorët dhe legjislacionin shqiptar në fuqi.</w:t>
            </w:r>
          </w:p>
          <w:p w:rsidR="007B4F83" w:rsidRPr="002F682E" w:rsidRDefault="007B4F83" w:rsidP="007B4F83">
            <w:pPr>
              <w:widowControl w:val="0"/>
              <w:spacing w:after="0" w:line="240" w:lineRule="auto"/>
              <w:jc w:val="both"/>
              <w:rPr>
                <w:rFonts w:ascii="Times New Roman" w:hAnsi="Times New Roman" w:cs="Times New Roman"/>
                <w:sz w:val="18"/>
                <w:szCs w:val="18"/>
                <w:lang w:val="sq-AL"/>
              </w:rPr>
            </w:pPr>
          </w:p>
          <w:p w:rsidR="007B4F83" w:rsidRPr="002F682E" w:rsidRDefault="007B4F83" w:rsidP="007B4F83">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i nënshtrohet kontrollit financiar, për sa kohë kjo nuk ndikon tek pavarësia e tij.</w:t>
            </w:r>
          </w:p>
          <w:p w:rsidR="00DA091C" w:rsidRPr="002F682E" w:rsidRDefault="00DA091C" w:rsidP="00DA091C">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8"/>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9"/>
                <w:sz w:val="18"/>
                <w:szCs w:val="18"/>
              </w:rPr>
              <w:t xml:space="preserve"> </w:t>
            </w:r>
            <w:r w:rsidRPr="002F682E">
              <w:rPr>
                <w:rFonts w:ascii="Times New Roman" w:hAnsi="Times New Roman" w:cs="Times New Roman"/>
                <w:spacing w:val="-1"/>
                <w:sz w:val="18"/>
                <w:szCs w:val="18"/>
              </w:rPr>
              <w:t>has</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a separate</w:t>
            </w:r>
            <w:r w:rsidRPr="002F682E">
              <w:rPr>
                <w:rFonts w:ascii="Times New Roman" w:hAnsi="Times New Roman" w:cs="Times New Roman"/>
                <w:spacing w:val="10"/>
                <w:sz w:val="18"/>
                <w:szCs w:val="18"/>
              </w:rPr>
              <w:t xml:space="preserve"> </w:t>
            </w:r>
            <w:r w:rsidRPr="002F682E">
              <w:rPr>
                <w:rFonts w:ascii="Times New Roman" w:hAnsi="Times New Roman" w:cs="Times New Roman"/>
                <w:spacing w:val="-1"/>
                <w:sz w:val="18"/>
                <w:szCs w:val="18"/>
              </w:rPr>
              <w:t>budget</w:t>
            </w:r>
            <w:r w:rsidRPr="002F682E">
              <w:rPr>
                <w:rFonts w:ascii="Times New Roman" w:hAnsi="Times New Roman" w:cs="Times New Roman"/>
                <w:spacing w:val="11"/>
                <w:sz w:val="18"/>
                <w:szCs w:val="18"/>
              </w:rPr>
              <w:t xml:space="preserve"> </w:t>
            </w:r>
            <w:r w:rsidRPr="002F682E">
              <w:rPr>
                <w:rFonts w:ascii="Times New Roman" w:hAnsi="Times New Roman" w:cs="Times New Roman"/>
                <w:spacing w:val="-1"/>
                <w:sz w:val="18"/>
                <w:szCs w:val="18"/>
              </w:rPr>
              <w:t>which</w:t>
            </w:r>
            <w:r w:rsidRPr="002F682E">
              <w:rPr>
                <w:rFonts w:ascii="Times New Roman" w:hAnsi="Times New Roman" w:cs="Times New Roman"/>
                <w:spacing w:val="10"/>
                <w:sz w:val="18"/>
                <w:szCs w:val="18"/>
              </w:rPr>
              <w:t xml:space="preserve"> </w:t>
            </w:r>
            <w:r w:rsidRPr="002F682E">
              <w:rPr>
                <w:rFonts w:ascii="Times New Roman" w:hAnsi="Times New Roman" w:cs="Times New Roman"/>
                <w:sz w:val="18"/>
                <w:szCs w:val="18"/>
              </w:rPr>
              <w:t>he administers himself with independence. He proposes the budget pursuant to the law. The Assembly determines the budget and number of employees of the Commissioner’s Office. The budget of the Commissioner may also be funded by donors not representing a conflict of interest. The administration of these donations is made pursuant to the agreement with the donors and the applicable Albanian law.</w:t>
            </w: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Commissioner is subject to financial control, as far as this does not affect his/her independence.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DA091C" w:rsidRPr="002F682E" w:rsidTr="00E143A5">
        <w:trPr>
          <w:trHeight w:val="215"/>
        </w:trPr>
        <w:tc>
          <w:tcPr>
            <w:tcW w:w="5000" w:type="pct"/>
            <w:gridSpan w:val="11"/>
            <w:tcBorders>
              <w:right w:val="double" w:sz="4" w:space="0" w:color="auto"/>
            </w:tcBorders>
            <w:shd w:val="clear" w:color="auto" w:fill="D9D9D9" w:themeFill="background1" w:themeFillShade="D9"/>
          </w:tcPr>
          <w:p w:rsidR="00DA091C" w:rsidRPr="002F682E" w:rsidRDefault="00DA091C" w:rsidP="00DA091C">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53 </w:t>
            </w:r>
            <w:r w:rsidRPr="002F682E">
              <w:rPr>
                <w:rFonts w:ascii="Times New Roman" w:eastAsia="Calibri" w:hAnsi="Times New Roman" w:cs="Times New Roman"/>
                <w:b/>
                <w:color w:val="000000"/>
                <w:sz w:val="18"/>
                <w:szCs w:val="18"/>
                <w:lang w:val="sq-AL"/>
              </w:rPr>
              <w:t>General conditions for the members of the supervisory authority</w:t>
            </w:r>
          </w:p>
        </w:tc>
      </w:tr>
      <w:tr w:rsidR="00891E0E" w:rsidRPr="002F682E" w:rsidTr="00DD3F09">
        <w:trPr>
          <w:trHeight w:val="1268"/>
        </w:trPr>
        <w:tc>
          <w:tcPr>
            <w:tcW w:w="341" w:type="pct"/>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53 (1)</w:t>
            </w:r>
          </w:p>
        </w:tc>
        <w:tc>
          <w:tcPr>
            <w:tcW w:w="863" w:type="pct"/>
            <w:gridSpan w:val="2"/>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Member States shall provide for each member of their supervisory authorities to be appointed by means of a transparent procedure by:</w:t>
            </w:r>
          </w:p>
        </w:tc>
        <w:tc>
          <w:tcPr>
            <w:tcW w:w="837" w:type="pct"/>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Shtetet anëtare parashikojnë që çdo anëtar i autoriteteve të tyre mbikëqyrës të caktohet me anë të një procedure transparente nga:</w:t>
            </w:r>
          </w:p>
        </w:tc>
        <w:tc>
          <w:tcPr>
            <w:tcW w:w="566" w:type="pct"/>
            <w:tcBorders>
              <w:top w:val="single" w:sz="8" w:space="0" w:color="auto"/>
              <w:left w:val="nil"/>
              <w:bottom w:val="single" w:sz="8" w:space="0" w:color="auto"/>
              <w:right w:val="single" w:sz="8" w:space="0" w:color="auto"/>
            </w:tcBorders>
            <w:shd w:val="clear" w:color="auto" w:fill="FFFFFF"/>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(2) pgh (2) DPL</w:t>
            </w:r>
          </w:p>
        </w:tc>
        <w:tc>
          <w:tcPr>
            <w:tcW w:w="485" w:type="pct"/>
            <w:gridSpan w:val="2"/>
            <w:tcBorders>
              <w:top w:val="single" w:sz="8" w:space="0" w:color="auto"/>
              <w:left w:val="nil"/>
              <w:bottom w:val="single" w:sz="8" w:space="0" w:color="auto"/>
              <w:right w:val="single" w:sz="8" w:space="0" w:color="auto"/>
            </w:tcBorders>
            <w:shd w:val="clear" w:color="auto" w:fill="FFFFFF"/>
          </w:tcPr>
          <w:p w:rsidR="00891E0E" w:rsidRPr="002F682E" w:rsidRDefault="00891E0E" w:rsidP="007B4F83">
            <w:pPr>
              <w:pStyle w:val="BodyText"/>
              <w:spacing w:after="0" w:line="240" w:lineRule="auto"/>
              <w:ind w:right="119"/>
              <w:jc w:val="both"/>
              <w:rPr>
                <w:rFonts w:ascii="Times New Roman" w:hAnsi="Times New Roman" w:cs="Times New Roman"/>
                <w:spacing w:val="-1"/>
                <w:sz w:val="18"/>
                <w:szCs w:val="18"/>
              </w:rPr>
            </w:pPr>
            <w:r w:rsidRPr="002F682E">
              <w:rPr>
                <w:rFonts w:ascii="Times New Roman" w:hAnsi="Times New Roman" w:cs="Times New Roman"/>
                <w:sz w:val="18"/>
                <w:szCs w:val="18"/>
              </w:rPr>
              <w:t xml:space="preserve">Propozimi i Këshillit të Ministrave për zgjedhje paraprihet nga një njoftim i publikuar për plotësimin e vendit vakant të pozicionit të Komisionerit. Çdo shtetas shqiptar, që përmbush kriteret sipas nenit 81, mund të aplikojë për t'u propozuar për zgjedhje. </w:t>
            </w:r>
          </w:p>
        </w:tc>
        <w:tc>
          <w:tcPr>
            <w:tcW w:w="719" w:type="pct"/>
            <w:tcBorders>
              <w:top w:val="single" w:sz="8" w:space="0" w:color="auto"/>
              <w:left w:val="nil"/>
              <w:bottom w:val="single" w:sz="8" w:space="0" w:color="auto"/>
              <w:right w:val="single" w:sz="8" w:space="0" w:color="auto"/>
            </w:tcBorders>
            <w:shd w:val="clear" w:color="auto" w:fill="FFFFFF"/>
          </w:tcPr>
          <w:p w:rsidR="00E143A5" w:rsidRPr="002F682E" w:rsidRDefault="008B5D8F" w:rsidP="008B5D8F">
            <w:pPr>
              <w:pStyle w:val="BodyText"/>
              <w:spacing w:line="273" w:lineRule="auto"/>
              <w:ind w:right="119"/>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 xml:space="preserve">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 </w:t>
            </w:r>
          </w:p>
          <w:p w:rsidR="00891E0E" w:rsidRPr="002F682E" w:rsidRDefault="00891E0E" w:rsidP="007B0A07">
            <w:pPr>
              <w:pStyle w:val="BodyText"/>
              <w:spacing w:after="0"/>
              <w:ind w:right="119"/>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891E0E" w:rsidRPr="002F682E" w:rsidRDefault="00891E0E" w:rsidP="00891E0E">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891E0E" w:rsidRPr="002F682E" w:rsidTr="00DD3F09">
        <w:trPr>
          <w:trHeight w:val="1025"/>
        </w:trPr>
        <w:tc>
          <w:tcPr>
            <w:tcW w:w="341" w:type="pct"/>
            <w:shd w:val="clear" w:color="auto" w:fill="auto"/>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their parliament;</w:t>
            </w:r>
          </w:p>
        </w:tc>
        <w:tc>
          <w:tcPr>
            <w:tcW w:w="837" w:type="pct"/>
            <w:shd w:val="clear" w:color="auto" w:fill="auto"/>
          </w:tcPr>
          <w:p w:rsidR="00891E0E" w:rsidRPr="002F682E" w:rsidRDefault="00891E0E" w:rsidP="00891E0E">
            <w:pPr>
              <w:jc w:val="both"/>
              <w:rPr>
                <w:rFonts w:ascii="Times New Roman" w:hAnsi="Times New Roman" w:cs="Times New Roman"/>
                <w:sz w:val="18"/>
                <w:szCs w:val="18"/>
              </w:rPr>
            </w:pPr>
            <w:r w:rsidRPr="002F682E">
              <w:rPr>
                <w:rFonts w:ascii="Times New Roman" w:hAnsi="Times New Roman" w:cs="Times New Roman"/>
                <w:sz w:val="18"/>
                <w:szCs w:val="18"/>
              </w:rPr>
              <w:t>parlamenti i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891E0E"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Komisioneri ka kualifikimet, përvojën dhe aftësitë, veçanërisht në fushën e mbrojtjes së të dhënave personale, të kërkuara sipas nenit 81. Komisioneri zgjidhet për një mandat </w:t>
            </w:r>
            <w:r w:rsidR="00975832">
              <w:rPr>
                <w:rFonts w:ascii="Times New Roman" w:hAnsi="Times New Roman" w:cs="Times New Roman"/>
                <w:sz w:val="18"/>
                <w:szCs w:val="18"/>
              </w:rPr>
              <w:t>7</w:t>
            </w:r>
            <w:r w:rsidRPr="002F682E">
              <w:rPr>
                <w:rFonts w:ascii="Times New Roman" w:hAnsi="Times New Roman" w:cs="Times New Roman"/>
                <w:sz w:val="18"/>
                <w:szCs w:val="18"/>
              </w:rPr>
              <w:t xml:space="preserve">-vjeçar, </w:t>
            </w:r>
            <w:r w:rsidR="0000589C">
              <w:rPr>
                <w:rFonts w:ascii="Times New Roman" w:hAnsi="Times New Roman" w:cs="Times New Roman"/>
                <w:sz w:val="18"/>
                <w:szCs w:val="18"/>
              </w:rPr>
              <w:t>me</w:t>
            </w:r>
            <w:r w:rsidRPr="002F682E">
              <w:rPr>
                <w:rFonts w:ascii="Times New Roman" w:hAnsi="Times New Roman" w:cs="Times New Roman"/>
                <w:sz w:val="18"/>
                <w:szCs w:val="18"/>
              </w:rPr>
              <w:t xml:space="preserve"> të drejtë rizgjedhjeje, me propozim të Këshillit të Ministrave, me tre të pestat e votave të të gjithë anëtarëve të Kuvendit. Në rast se Kuvendi nuk arrin këtë kuorum gjatë votimit të parë dhe të dytë, Komisioneri zgjidhet në një votim të tretë me shumicën e votave të të gjithë anëtarëve të Kuvendit.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E143A5" w:rsidP="00117C9C">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44"/>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45"/>
                <w:sz w:val="18"/>
                <w:szCs w:val="18"/>
              </w:rPr>
              <w:t xml:space="preserve"> </w:t>
            </w:r>
            <w:r w:rsidRPr="002F682E">
              <w:rPr>
                <w:rFonts w:ascii="Times New Roman" w:hAnsi="Times New Roman" w:cs="Times New Roman"/>
                <w:spacing w:val="-1"/>
                <w:sz w:val="18"/>
                <w:szCs w:val="18"/>
              </w:rPr>
              <w:t>shall</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be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elected</w:t>
            </w:r>
            <w:r w:rsidRPr="002F682E">
              <w:rPr>
                <w:rFonts w:ascii="Times New Roman" w:hAnsi="Times New Roman" w:cs="Times New Roman"/>
                <w:spacing w:val="49"/>
                <w:sz w:val="18"/>
                <w:szCs w:val="18"/>
              </w:rPr>
              <w:t xml:space="preserve"> </w:t>
            </w:r>
            <w:r w:rsidRPr="002F682E">
              <w:rPr>
                <w:rFonts w:ascii="Times New Roman" w:hAnsi="Times New Roman" w:cs="Times New Roman"/>
                <w:spacing w:val="2"/>
                <w:sz w:val="18"/>
                <w:szCs w:val="18"/>
              </w:rPr>
              <w:t>by</w:t>
            </w:r>
            <w:r w:rsidRPr="002F682E">
              <w:rPr>
                <w:rFonts w:ascii="Times New Roman" w:hAnsi="Times New Roman" w:cs="Times New Roman"/>
                <w:spacing w:val="39"/>
                <w:sz w:val="18"/>
                <w:szCs w:val="18"/>
              </w:rPr>
              <w:t xml:space="preserve"> </w:t>
            </w:r>
            <w:r w:rsidRPr="002F682E">
              <w:rPr>
                <w:rFonts w:ascii="Times New Roman" w:hAnsi="Times New Roman" w:cs="Times New Roman"/>
                <w:spacing w:val="-1"/>
                <w:sz w:val="18"/>
                <w:szCs w:val="18"/>
              </w:rPr>
              <w:t xml:space="preserve">three fifths of all members of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Assembly</w:t>
            </w:r>
            <w:r w:rsidRPr="002F682E">
              <w:rPr>
                <w:rFonts w:ascii="Times New Roman" w:hAnsi="Times New Roman" w:cs="Times New Roman"/>
                <w:spacing w:val="39"/>
                <w:sz w:val="18"/>
                <w:szCs w:val="18"/>
              </w:rPr>
              <w:t xml:space="preserve"> </w:t>
            </w:r>
            <w:r w:rsidRPr="002F682E">
              <w:rPr>
                <w:rFonts w:ascii="Times New Roman" w:hAnsi="Times New Roman" w:cs="Times New Roman"/>
                <w:sz w:val="18"/>
                <w:szCs w:val="18"/>
              </w:rPr>
              <w:t>upon</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proposal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Council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6"/>
                <w:sz w:val="18"/>
                <w:szCs w:val="18"/>
              </w:rPr>
              <w:t xml:space="preserve"> </w:t>
            </w:r>
            <w:r w:rsidRPr="002F682E">
              <w:rPr>
                <w:rFonts w:ascii="Times New Roman" w:hAnsi="Times New Roman" w:cs="Times New Roman"/>
                <w:spacing w:val="-1"/>
                <w:sz w:val="18"/>
                <w:szCs w:val="18"/>
              </w:rPr>
              <w:t>Ministers</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6"/>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
                <w:sz w:val="18"/>
                <w:szCs w:val="18"/>
              </w:rPr>
              <w:t xml:space="preserve"> </w:t>
            </w:r>
            <w:r w:rsidR="0000589C">
              <w:rPr>
                <w:rFonts w:ascii="Times New Roman" w:hAnsi="Times New Roman" w:cs="Times New Roman"/>
                <w:sz w:val="18"/>
                <w:szCs w:val="18"/>
              </w:rPr>
              <w:t>7</w:t>
            </w:r>
            <w:r w:rsidRPr="002F682E">
              <w:rPr>
                <w:rFonts w:ascii="Times New Roman" w:hAnsi="Times New Roman" w:cs="Times New Roman"/>
                <w:sz w:val="18"/>
                <w:szCs w:val="18"/>
              </w:rPr>
              <w:t>-year</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term, eligible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4"/>
                <w:sz w:val="18"/>
                <w:szCs w:val="18"/>
              </w:rPr>
              <w:t xml:space="preserve"> extension by </w:t>
            </w:r>
            <w:r w:rsidRPr="002F682E">
              <w:rPr>
                <w:rFonts w:ascii="Times New Roman" w:hAnsi="Times New Roman" w:cs="Times New Roman"/>
                <w:spacing w:val="-1"/>
                <w:sz w:val="18"/>
                <w:szCs w:val="18"/>
              </w:rPr>
              <w:t xml:space="preserve">re-election. </w:t>
            </w:r>
            <w:r w:rsidRPr="002F682E">
              <w:rPr>
                <w:rFonts w:ascii="Times New Roman" w:hAnsi="Times New Roman" w:cs="Times New Roman"/>
                <w:sz w:val="18"/>
                <w:szCs w:val="18"/>
              </w:rPr>
              <w:t>The Commissioner shall</w:t>
            </w:r>
            <w:r w:rsidRPr="002F682E">
              <w:rPr>
                <w:rFonts w:ascii="Times New Roman" w:hAnsi="Times New Roman" w:cs="Times New Roman"/>
                <w:spacing w:val="-1"/>
                <w:sz w:val="18"/>
                <w:szCs w:val="18"/>
              </w:rPr>
              <w:t xml:space="preserve"> have the qualifications, experience and skills, in particular in the area of the protection of personal data, required by Article 81. In case the Assembly fails to reach this majority during the first and second attempt, the Commissioner is elected in a third attempt with the majority of all Assembly members.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891E0E" w:rsidRPr="002F682E" w:rsidRDefault="00891E0E" w:rsidP="00891E0E">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891E0E" w:rsidRPr="002F682E" w:rsidRDefault="00891E0E" w:rsidP="00891E0E">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their government;</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qeveria e tyre;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Art.80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Art.80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BodyText"/>
              <w:spacing w:after="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 gjithë anëtarëve të Kuvendit.  </w:t>
            </w:r>
          </w:p>
          <w:p w:rsidR="00E143A5" w:rsidRPr="002F682E" w:rsidRDefault="00E143A5" w:rsidP="00E143A5">
            <w:pPr>
              <w:pStyle w:val="BodyText"/>
              <w:spacing w:before="120"/>
              <w:jc w:val="both"/>
              <w:rPr>
                <w:rFonts w:ascii="Times New Roman" w:hAnsi="Times New Roman" w:cs="Times New Roman"/>
                <w:sz w:val="18"/>
                <w:szCs w:val="18"/>
                <w:lang w:val="sq-AL"/>
              </w:rPr>
            </w:pPr>
          </w:p>
          <w:p w:rsidR="00E143A5" w:rsidRPr="002F682E" w:rsidRDefault="00E143A5" w:rsidP="00E143A5">
            <w:pPr>
              <w:pStyle w:val="BodyText"/>
              <w:spacing w:before="12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Propozimi i Këshillit të Ministrave për zgjedhje paraprihet nga një njoftim i publikuar për plotësimin e vendit vakant të pozicionit të Komisionerit. Çdo shtetas shqiptar, që përmbush kriteret sipas nenit 81, mund të aplikojë për t'u propozuar për zgjedhje. </w:t>
            </w:r>
          </w:p>
          <w:p w:rsidR="00E143A5" w:rsidRPr="002F682E" w:rsidRDefault="00E143A5" w:rsidP="00E143A5">
            <w:pPr>
              <w:pStyle w:val="BodyText"/>
              <w:spacing w:before="120" w:line="240" w:lineRule="auto"/>
              <w:ind w:right="119"/>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pacing w:val="-1"/>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44"/>
                <w:sz w:val="18"/>
                <w:szCs w:val="18"/>
              </w:rPr>
              <w:t xml:space="preserve"> </w:t>
            </w:r>
            <w:r w:rsidRPr="002F682E">
              <w:rPr>
                <w:rFonts w:ascii="Times New Roman" w:hAnsi="Times New Roman" w:cs="Times New Roman"/>
                <w:sz w:val="18"/>
                <w:szCs w:val="18"/>
              </w:rPr>
              <w:t>Commissioner</w:t>
            </w:r>
            <w:r w:rsidRPr="002F682E">
              <w:rPr>
                <w:rFonts w:ascii="Times New Roman" w:hAnsi="Times New Roman" w:cs="Times New Roman"/>
                <w:spacing w:val="45"/>
                <w:sz w:val="18"/>
                <w:szCs w:val="18"/>
              </w:rPr>
              <w:t xml:space="preserve"> </w:t>
            </w:r>
            <w:r w:rsidRPr="002F682E">
              <w:rPr>
                <w:rFonts w:ascii="Times New Roman" w:hAnsi="Times New Roman" w:cs="Times New Roman"/>
                <w:spacing w:val="-1"/>
                <w:sz w:val="18"/>
                <w:szCs w:val="18"/>
              </w:rPr>
              <w:t>shall</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be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elected</w:t>
            </w:r>
            <w:r w:rsidRPr="002F682E">
              <w:rPr>
                <w:rFonts w:ascii="Times New Roman" w:hAnsi="Times New Roman" w:cs="Times New Roman"/>
                <w:spacing w:val="49"/>
                <w:sz w:val="18"/>
                <w:szCs w:val="18"/>
              </w:rPr>
              <w:t xml:space="preserve"> </w:t>
            </w:r>
            <w:r w:rsidRPr="002F682E">
              <w:rPr>
                <w:rFonts w:ascii="Times New Roman" w:hAnsi="Times New Roman" w:cs="Times New Roman"/>
                <w:spacing w:val="2"/>
                <w:sz w:val="18"/>
                <w:szCs w:val="18"/>
              </w:rPr>
              <w:t>by</w:t>
            </w:r>
            <w:r w:rsidRPr="002F682E">
              <w:rPr>
                <w:rFonts w:ascii="Times New Roman" w:hAnsi="Times New Roman" w:cs="Times New Roman"/>
                <w:spacing w:val="39"/>
                <w:sz w:val="18"/>
                <w:szCs w:val="18"/>
              </w:rPr>
              <w:t xml:space="preserve"> </w:t>
            </w:r>
            <w:r w:rsidRPr="002F682E">
              <w:rPr>
                <w:rFonts w:ascii="Times New Roman" w:hAnsi="Times New Roman" w:cs="Times New Roman"/>
                <w:spacing w:val="-1"/>
                <w:sz w:val="18"/>
                <w:szCs w:val="18"/>
              </w:rPr>
              <w:t xml:space="preserve">three fifths of all members of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Assembly</w:t>
            </w:r>
            <w:r w:rsidRPr="002F682E">
              <w:rPr>
                <w:rFonts w:ascii="Times New Roman" w:hAnsi="Times New Roman" w:cs="Times New Roman"/>
                <w:spacing w:val="39"/>
                <w:sz w:val="18"/>
                <w:szCs w:val="18"/>
              </w:rPr>
              <w:t xml:space="preserve"> </w:t>
            </w:r>
            <w:r w:rsidRPr="002F682E">
              <w:rPr>
                <w:rFonts w:ascii="Times New Roman" w:hAnsi="Times New Roman" w:cs="Times New Roman"/>
                <w:sz w:val="18"/>
                <w:szCs w:val="18"/>
              </w:rPr>
              <w:t>upon</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6"/>
                <w:sz w:val="18"/>
                <w:szCs w:val="18"/>
              </w:rPr>
              <w:t xml:space="preserve"> </w:t>
            </w:r>
            <w:r w:rsidRPr="002F682E">
              <w:rPr>
                <w:rFonts w:ascii="Times New Roman" w:hAnsi="Times New Roman" w:cs="Times New Roman"/>
                <w:sz w:val="18"/>
                <w:szCs w:val="18"/>
              </w:rPr>
              <w:t>proposal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45"/>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46"/>
                <w:sz w:val="18"/>
                <w:szCs w:val="18"/>
              </w:rPr>
              <w:t xml:space="preserve"> </w:t>
            </w:r>
            <w:r w:rsidRPr="002F682E">
              <w:rPr>
                <w:rFonts w:ascii="Times New Roman" w:hAnsi="Times New Roman" w:cs="Times New Roman"/>
                <w:spacing w:val="-1"/>
                <w:sz w:val="18"/>
                <w:szCs w:val="18"/>
              </w:rPr>
              <w:t>Council</w:t>
            </w:r>
            <w:r w:rsidRPr="002F682E">
              <w:rPr>
                <w:rFonts w:ascii="Times New Roman" w:hAnsi="Times New Roman" w:cs="Times New Roman"/>
                <w:spacing w:val="47"/>
                <w:sz w:val="18"/>
                <w:szCs w:val="18"/>
              </w:rPr>
              <w:t xml:space="preserve"> </w:t>
            </w:r>
            <w:r w:rsidRPr="002F682E">
              <w:rPr>
                <w:rFonts w:ascii="Times New Roman" w:hAnsi="Times New Roman" w:cs="Times New Roman"/>
                <w:sz w:val="18"/>
                <w:szCs w:val="18"/>
              </w:rPr>
              <w:t>of</w:t>
            </w:r>
            <w:r w:rsidRPr="002F682E">
              <w:rPr>
                <w:rFonts w:ascii="Times New Roman" w:hAnsi="Times New Roman" w:cs="Times New Roman"/>
                <w:spacing w:val="26"/>
                <w:sz w:val="18"/>
                <w:szCs w:val="18"/>
              </w:rPr>
              <w:t xml:space="preserve"> </w:t>
            </w:r>
            <w:r w:rsidRPr="002F682E">
              <w:rPr>
                <w:rFonts w:ascii="Times New Roman" w:hAnsi="Times New Roman" w:cs="Times New Roman"/>
                <w:spacing w:val="-1"/>
                <w:sz w:val="18"/>
                <w:szCs w:val="18"/>
              </w:rPr>
              <w:t>Ministers</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6"/>
                <w:sz w:val="18"/>
                <w:szCs w:val="18"/>
              </w:rPr>
              <w:t xml:space="preserve"> </w:t>
            </w:r>
            <w:r w:rsidRPr="002F682E">
              <w:rPr>
                <w:rFonts w:ascii="Times New Roman" w:hAnsi="Times New Roman" w:cs="Times New Roman"/>
                <w:sz w:val="18"/>
                <w:szCs w:val="18"/>
              </w:rPr>
              <w:t>a</w:t>
            </w:r>
            <w:r w:rsidRPr="002F682E">
              <w:rPr>
                <w:rFonts w:ascii="Times New Roman" w:hAnsi="Times New Roman" w:cs="Times New Roman"/>
                <w:spacing w:val="-4"/>
                <w:sz w:val="18"/>
                <w:szCs w:val="18"/>
              </w:rPr>
              <w:t xml:space="preserve"> </w:t>
            </w:r>
            <w:r w:rsidR="0000589C">
              <w:rPr>
                <w:rFonts w:ascii="Times New Roman" w:hAnsi="Times New Roman" w:cs="Times New Roman"/>
                <w:sz w:val="18"/>
                <w:szCs w:val="18"/>
              </w:rPr>
              <w:t>7</w:t>
            </w:r>
            <w:r w:rsidRPr="002F682E">
              <w:rPr>
                <w:rFonts w:ascii="Times New Roman" w:hAnsi="Times New Roman" w:cs="Times New Roman"/>
                <w:sz w:val="18"/>
                <w:szCs w:val="18"/>
              </w:rPr>
              <w:t>-year</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term,</w:t>
            </w:r>
            <w:r w:rsidRPr="002F682E">
              <w:rPr>
                <w:rFonts w:ascii="Times New Roman" w:hAnsi="Times New Roman" w:cs="Times New Roman"/>
                <w:spacing w:val="-3"/>
                <w:sz w:val="18"/>
                <w:szCs w:val="18"/>
              </w:rPr>
              <w:t xml:space="preserve"> </w:t>
            </w:r>
            <w:r w:rsidRPr="002F682E">
              <w:rPr>
                <w:rFonts w:ascii="Times New Roman" w:hAnsi="Times New Roman" w:cs="Times New Roman"/>
                <w:spacing w:val="-1"/>
                <w:sz w:val="18"/>
                <w:szCs w:val="18"/>
              </w:rPr>
              <w:t>eligible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for</w:t>
            </w:r>
            <w:r w:rsidRPr="002F682E">
              <w:rPr>
                <w:rFonts w:ascii="Times New Roman" w:hAnsi="Times New Roman" w:cs="Times New Roman"/>
                <w:spacing w:val="-4"/>
                <w:sz w:val="18"/>
                <w:szCs w:val="18"/>
              </w:rPr>
              <w:t xml:space="preserve"> extension by </w:t>
            </w:r>
            <w:r w:rsidRPr="002F682E">
              <w:rPr>
                <w:rFonts w:ascii="Times New Roman" w:hAnsi="Times New Roman" w:cs="Times New Roman"/>
                <w:spacing w:val="-1"/>
                <w:sz w:val="18"/>
                <w:szCs w:val="18"/>
              </w:rPr>
              <w:t xml:space="preserve">re-election. </w:t>
            </w:r>
            <w:r w:rsidRPr="002F682E">
              <w:rPr>
                <w:rFonts w:ascii="Times New Roman" w:hAnsi="Times New Roman" w:cs="Times New Roman"/>
                <w:sz w:val="18"/>
                <w:szCs w:val="18"/>
              </w:rPr>
              <w:t>The Commissioner shall</w:t>
            </w:r>
            <w:r w:rsidRPr="002F682E">
              <w:rPr>
                <w:rFonts w:ascii="Times New Roman" w:hAnsi="Times New Roman" w:cs="Times New Roman"/>
                <w:spacing w:val="-1"/>
                <w:sz w:val="18"/>
                <w:szCs w:val="18"/>
              </w:rPr>
              <w:t xml:space="preserve"> have the qualifications, experience and skills, in particular in the area of the protection of personal data, required by Article 81. In case the Assembly fails to reach this majority during the first and second attempt, the Commissioner is elected in a third attempt with the majority of all Assembly members.</w:t>
            </w: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pacing w:val="-1"/>
                <w:sz w:val="18"/>
                <w:szCs w:val="18"/>
              </w:rPr>
              <w:t>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rPr>
          <w:trHeight w:val="278"/>
        </w:trPr>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their head of State; or</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kreu i shtetit të tyre; ose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 independent body entrusted with the appointment under Member State law.</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organ i pavarur i ngarkuar me emërimin sipas së drejtës së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r w:rsidRPr="002F682E">
              <w:rPr>
                <w:rFonts w:ascii="Times New Roman" w:eastAsia="Calibri" w:hAnsi="Times New Roman" w:cs="Times New Roman"/>
                <w:color w:val="000000"/>
                <w:sz w:val="18"/>
                <w:szCs w:val="18"/>
                <w:lang w:val="sq-AL"/>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sq-AL"/>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shall have the qualifications, experience and skills, in particular in the area of the protection of personal data, required to perform its duties and exercise its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anëtar ka kualifikimet, eksperiencën dhe aftësitë, veçanërisht në sferën e mbrojtjes së të drejtave personale, që kërkohen për të përmbushur detyrat dhe ushtruar kompetencat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C0018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w:t>
            </w:r>
            <w:r w:rsidR="00C0018F">
              <w:rPr>
                <w:rFonts w:ascii="Times New Roman" w:hAnsi="Times New Roman" w:cs="Times New Roman"/>
                <w:sz w:val="18"/>
                <w:szCs w:val="18"/>
              </w:rPr>
              <w:t>81 (1</w:t>
            </w:r>
            <w:r w:rsidRPr="002F682E">
              <w:rPr>
                <w:rFonts w:ascii="Times New Roman" w:hAnsi="Times New Roman" w:cs="Times New Roman"/>
                <w:sz w:val="18"/>
                <w:szCs w:val="18"/>
              </w:rPr>
              <w:t>)</w:t>
            </w:r>
            <w:r w:rsidR="004E535B">
              <w:rPr>
                <w:rFonts w:ascii="Times New Roman" w:hAnsi="Times New Roman" w:cs="Times New Roman"/>
                <w:sz w:val="18"/>
                <w:szCs w:val="18"/>
              </w:rPr>
              <w:t xml:space="preserve"> </w:t>
            </w:r>
            <w:r w:rsidR="00C0018F">
              <w:rPr>
                <w:rFonts w:ascii="Times New Roman" w:hAnsi="Times New Roman" w:cs="Times New Roman"/>
                <w:sz w:val="18"/>
                <w:szCs w:val="18"/>
              </w:rPr>
              <w:t xml:space="preserve">  </w:t>
            </w:r>
            <w:r w:rsidR="004E535B">
              <w:rPr>
                <w:rFonts w:ascii="Times New Roman" w:hAnsi="Times New Roman" w:cs="Times New Roman"/>
                <w:sz w:val="18"/>
                <w:szCs w:val="18"/>
              </w:rPr>
              <w:t>(e)</w:t>
            </w:r>
            <w:r w:rsidRPr="002F682E">
              <w:rPr>
                <w:rFonts w:ascii="Times New Roman" w:hAnsi="Times New Roman" w:cs="Times New Roman"/>
                <w:sz w:val="18"/>
                <w:szCs w:val="18"/>
              </w:rPr>
              <w:t>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E535B" w:rsidRPr="00C0018F" w:rsidRDefault="00C0018F" w:rsidP="004E535B">
            <w:pPr>
              <w:spacing w:after="0" w:line="240" w:lineRule="auto"/>
              <w:jc w:val="both"/>
              <w:rPr>
                <w:rFonts w:ascii="Times New Roman" w:hAnsi="Times New Roman" w:cs="Times New Roman"/>
                <w:sz w:val="18"/>
                <w:szCs w:val="18"/>
                <w:lang w:val="sq-AL"/>
              </w:rPr>
            </w:pPr>
            <w:r w:rsidRPr="00C0018F">
              <w:rPr>
                <w:rFonts w:ascii="Times New Roman" w:hAnsi="Times New Roman" w:cs="Times New Roman"/>
                <w:sz w:val="18"/>
                <w:szCs w:val="18"/>
                <w:lang w:val="sq-AL"/>
              </w:rPr>
              <w:t>Çdo person që përmbush kriteret e mëposhtme mund të propozohet dhe të zgjidh</w:t>
            </w:r>
            <w:r w:rsidR="004E535B">
              <w:rPr>
                <w:rFonts w:ascii="Times New Roman" w:hAnsi="Times New Roman" w:cs="Times New Roman"/>
                <w:sz w:val="18"/>
                <w:szCs w:val="18"/>
                <w:lang w:val="sq-AL"/>
              </w:rPr>
              <w:t>et në pozicionin e Komisionerit:</w:t>
            </w:r>
          </w:p>
          <w:p w:rsidR="00C0018F" w:rsidRPr="00C0018F" w:rsidRDefault="00C0018F" w:rsidP="00C0018F">
            <w:pPr>
              <w:spacing w:after="0" w:line="240" w:lineRule="auto"/>
              <w:jc w:val="both"/>
              <w:rPr>
                <w:rFonts w:ascii="Times New Roman" w:hAnsi="Times New Roman" w:cs="Times New Roman"/>
                <w:sz w:val="18"/>
                <w:szCs w:val="18"/>
                <w:lang w:val="sq-AL"/>
              </w:rPr>
            </w:pPr>
          </w:p>
          <w:p w:rsidR="00C0018F" w:rsidRPr="00C0018F" w:rsidRDefault="00C0018F" w:rsidP="00C0018F">
            <w:pPr>
              <w:spacing w:after="0" w:line="240" w:lineRule="auto"/>
              <w:jc w:val="both"/>
              <w:rPr>
                <w:rFonts w:ascii="Times New Roman" w:hAnsi="Times New Roman" w:cs="Times New Roman"/>
                <w:sz w:val="18"/>
                <w:szCs w:val="18"/>
                <w:lang w:val="sq-AL"/>
              </w:rPr>
            </w:pPr>
            <w:r w:rsidRPr="00C0018F">
              <w:rPr>
                <w:rFonts w:ascii="Times New Roman" w:hAnsi="Times New Roman" w:cs="Times New Roman"/>
                <w:sz w:val="18"/>
                <w:szCs w:val="18"/>
                <w:lang w:val="sq-AL"/>
              </w:rPr>
              <w:t>e) të ketë njohuri të zgjeruara në fushën e të drejtave dhe lirive themelore të njeriut, dhe veçanërisht me fushën e veprimtarisë së institucionit;</w:t>
            </w:r>
          </w:p>
          <w:p w:rsidR="00E143A5" w:rsidRPr="00C0018F" w:rsidRDefault="00E143A5" w:rsidP="004E535B">
            <w:pPr>
              <w:spacing w:after="0" w:line="240" w:lineRule="auto"/>
              <w:jc w:val="both"/>
              <w:rPr>
                <w:rFonts w:ascii="Times New Roman" w:hAnsi="Times New Roman" w:cs="Times New Roman"/>
                <w:sz w:val="18"/>
                <w:szCs w:val="18"/>
                <w:lang w:val="sq-AL"/>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4E535B" w:rsidRPr="004E535B" w:rsidRDefault="004E535B" w:rsidP="004E535B">
            <w:pPr>
              <w:pStyle w:val="BodyText"/>
              <w:spacing w:line="275" w:lineRule="auto"/>
              <w:ind w:right="123"/>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A person may be proposed and elected for the function of Commissioner if he meets the following criteria:</w:t>
            </w:r>
          </w:p>
          <w:p w:rsidR="004E535B" w:rsidRPr="004E535B" w:rsidRDefault="004E535B" w:rsidP="004E535B">
            <w:pPr>
              <w:pStyle w:val="BodyText"/>
              <w:tabs>
                <w:tab w:val="left" w:pos="881"/>
              </w:tabs>
              <w:ind w:left="284" w:hanging="244"/>
              <w:jc w:val="both"/>
              <w:rPr>
                <w:rFonts w:ascii="Times New Roman" w:hAnsi="Times New Roman" w:cs="Times New Roman"/>
                <w:sz w:val="18"/>
                <w:szCs w:val="18"/>
                <w:lang w:val="en-US"/>
              </w:rPr>
            </w:pPr>
          </w:p>
          <w:p w:rsidR="00E143A5" w:rsidRPr="004E535B" w:rsidRDefault="004E535B" w:rsidP="004E535B">
            <w:pPr>
              <w:pStyle w:val="BodyText"/>
              <w:tabs>
                <w:tab w:val="left" w:pos="881"/>
              </w:tabs>
              <w:ind w:left="284" w:right="124" w:hanging="244"/>
              <w:jc w:val="both"/>
              <w:rPr>
                <w:rFonts w:ascii="Times New Roman" w:hAnsi="Times New Roman" w:cs="Times New Roman"/>
                <w:sz w:val="18"/>
                <w:szCs w:val="18"/>
                <w:lang w:val="en-US"/>
              </w:rPr>
            </w:pPr>
            <w:r w:rsidRPr="004E535B">
              <w:rPr>
                <w:rFonts w:ascii="Times New Roman" w:hAnsi="Times New Roman" w:cs="Times New Roman"/>
                <w:sz w:val="18"/>
                <w:szCs w:val="18"/>
                <w:lang w:val="en-US"/>
              </w:rPr>
              <w:t xml:space="preserve">e) breadth of knowledge in the field of human rights and fundamental freedoms, and particularly in data protection, documented by relevant professional activities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(3)</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Detyrat e një anëtari përfundojnë në rastin e skadimit të mandatit, të dorëheqjes ose të daljes së detyruar në pension, në pajtim me të drejtën e shtetit anëtar përkatës.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4E535B" w:rsidRPr="002F682E" w:rsidRDefault="004E535B" w:rsidP="004E535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Pr>
                <w:rFonts w:ascii="Times New Roman" w:hAnsi="Times New Roman" w:cs="Times New Roman"/>
                <w:sz w:val="18"/>
                <w:szCs w:val="18"/>
              </w:rPr>
              <w:t>1</w:t>
            </w:r>
            <w:r w:rsidRPr="002F682E">
              <w:rPr>
                <w:rFonts w:ascii="Times New Roman" w:hAnsi="Times New Roman" w:cs="Times New Roman"/>
                <w:sz w:val="18"/>
                <w:szCs w:val="18"/>
              </w:rPr>
              <w:t>) DPL</w:t>
            </w: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4E535B" w:rsidRDefault="004E535B" w:rsidP="00C0018F">
            <w:pPr>
              <w:widowControl w:val="0"/>
              <w:spacing w:after="0" w:line="240" w:lineRule="auto"/>
              <w:jc w:val="both"/>
              <w:rPr>
                <w:rFonts w:ascii="Times New Roman" w:hAnsi="Times New Roman" w:cs="Times New Roman"/>
                <w:sz w:val="18"/>
                <w:szCs w:val="18"/>
              </w:rPr>
            </w:pPr>
          </w:p>
          <w:p w:rsidR="00C0018F" w:rsidRPr="002F682E" w:rsidRDefault="00C0018F" w:rsidP="00C0018F">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Pr>
                <w:rFonts w:ascii="Times New Roman" w:hAnsi="Times New Roman" w:cs="Times New Roman"/>
                <w:sz w:val="18"/>
                <w:szCs w:val="18"/>
              </w:rPr>
              <w:t>2</w:t>
            </w:r>
            <w:r w:rsidRPr="002F682E">
              <w:rPr>
                <w:rFonts w:ascii="Times New Roman" w:hAnsi="Times New Roman" w:cs="Times New Roman"/>
                <w:sz w:val="18"/>
                <w:szCs w:val="18"/>
              </w:rPr>
              <w:t>) DPL</w:t>
            </w:r>
          </w:p>
          <w:p w:rsidR="00572C66" w:rsidRDefault="00572C66"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Default="00C0018F" w:rsidP="00E143A5">
            <w:pPr>
              <w:widowControl w:val="0"/>
              <w:spacing w:after="0" w:line="240" w:lineRule="auto"/>
              <w:jc w:val="both"/>
              <w:rPr>
                <w:rFonts w:ascii="Times New Roman" w:hAnsi="Times New Roman" w:cs="Times New Roman"/>
                <w:sz w:val="18"/>
                <w:szCs w:val="18"/>
              </w:rPr>
            </w:pPr>
          </w:p>
          <w:p w:rsidR="00C0018F" w:rsidRPr="002F682E" w:rsidRDefault="00C0018F" w:rsidP="00E143A5">
            <w:pPr>
              <w:widowControl w:val="0"/>
              <w:spacing w:after="0" w:line="240" w:lineRule="auto"/>
              <w:jc w:val="both"/>
              <w:rPr>
                <w:rFonts w:ascii="Times New Roman" w:hAnsi="Times New Roman" w:cs="Times New Roman"/>
                <w:sz w:val="18"/>
                <w:szCs w:val="18"/>
              </w:rPr>
            </w:pPr>
          </w:p>
          <w:p w:rsidR="00572C66" w:rsidRPr="002F682E" w:rsidRDefault="00572C66" w:rsidP="00572C66">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sidR="00C0018F">
              <w:rPr>
                <w:rFonts w:ascii="Times New Roman" w:hAnsi="Times New Roman" w:cs="Times New Roman"/>
                <w:sz w:val="18"/>
                <w:szCs w:val="18"/>
              </w:rPr>
              <w:t>3</w:t>
            </w:r>
            <w:r w:rsidRPr="002F682E">
              <w:rPr>
                <w:rFonts w:ascii="Times New Roman" w:hAnsi="Times New Roman" w:cs="Times New Roman"/>
                <w:sz w:val="18"/>
                <w:szCs w:val="18"/>
              </w:rPr>
              <w:t>) DPL</w:t>
            </w:r>
          </w:p>
          <w:p w:rsidR="00572C66" w:rsidRPr="002F682E" w:rsidRDefault="00572C66"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4E535B" w:rsidRPr="004E535B" w:rsidRDefault="004E535B" w:rsidP="00E143A5">
            <w:pPr>
              <w:spacing w:after="0" w:line="240" w:lineRule="auto"/>
              <w:jc w:val="both"/>
              <w:rPr>
                <w:rFonts w:ascii="Times New Roman" w:hAnsi="Times New Roman" w:cs="Times New Roman"/>
                <w:sz w:val="18"/>
                <w:szCs w:val="18"/>
                <w:lang w:val="sq-AL"/>
              </w:rPr>
            </w:pPr>
            <w:r w:rsidRPr="004E535B">
              <w:rPr>
                <w:rFonts w:ascii="Times New Roman" w:hAnsi="Times New Roman" w:cs="Times New Roman"/>
                <w:sz w:val="18"/>
                <w:szCs w:val="18"/>
                <w:lang w:val="sq-AL"/>
              </w:rPr>
              <w:t>Mandati i Komisionerit përfundon, në përputhje me paragrafin 1 të nenit 80.</w:t>
            </w:r>
          </w:p>
          <w:p w:rsidR="004E535B" w:rsidRDefault="004E535B" w:rsidP="00E143A5">
            <w:pPr>
              <w:spacing w:after="0" w:line="240" w:lineRule="auto"/>
              <w:jc w:val="both"/>
              <w:rPr>
                <w:rFonts w:ascii="Times New Roman" w:hAnsi="Times New Roman" w:cs="Times New Roman"/>
                <w:sz w:val="18"/>
                <w:szCs w:val="18"/>
              </w:rPr>
            </w:pPr>
          </w:p>
          <w:p w:rsidR="004E535B" w:rsidRDefault="004E535B" w:rsidP="00E143A5">
            <w:pPr>
              <w:spacing w:after="0" w:line="240" w:lineRule="auto"/>
              <w:jc w:val="both"/>
              <w:rPr>
                <w:rFonts w:ascii="Times New Roman" w:hAnsi="Times New Roman" w:cs="Times New Roman"/>
                <w:sz w:val="18"/>
                <w:szCs w:val="18"/>
              </w:rPr>
            </w:pPr>
          </w:p>
          <w:p w:rsidR="00C0018F" w:rsidRPr="00C0018F" w:rsidRDefault="00C0018F" w:rsidP="00E143A5">
            <w:pPr>
              <w:spacing w:after="0" w:line="240" w:lineRule="auto"/>
              <w:jc w:val="both"/>
              <w:rPr>
                <w:rFonts w:ascii="Times New Roman" w:hAnsi="Times New Roman" w:cs="Times New Roman"/>
                <w:sz w:val="18"/>
                <w:szCs w:val="18"/>
              </w:rPr>
            </w:pPr>
            <w:r w:rsidRPr="00C0018F">
              <w:rPr>
                <w:rFonts w:ascii="Times New Roman" w:hAnsi="Times New Roman" w:cs="Times New Roman"/>
                <w:sz w:val="18"/>
                <w:szCs w:val="18"/>
              </w:rPr>
              <w:t>Mandati i Komisionerit përfundon para kohe në rast të dorëheqjes. Në këtë rast, Komisioneri qëndron në detyrë deri në zgjedhjen e Komisionerit të ri.</w:t>
            </w:r>
          </w:p>
          <w:p w:rsidR="00C0018F" w:rsidRPr="00C0018F" w:rsidRDefault="00C0018F" w:rsidP="00E143A5">
            <w:pPr>
              <w:spacing w:after="0" w:line="240" w:lineRule="auto"/>
              <w:jc w:val="both"/>
              <w:rPr>
                <w:rFonts w:ascii="Times New Roman" w:hAnsi="Times New Roman" w:cs="Times New Roman"/>
                <w:sz w:val="18"/>
                <w:szCs w:val="18"/>
              </w:rPr>
            </w:pPr>
          </w:p>
          <w:p w:rsidR="00C0018F" w:rsidRDefault="00C0018F" w:rsidP="00E143A5">
            <w:pPr>
              <w:spacing w:after="0" w:line="240" w:lineRule="auto"/>
              <w:jc w:val="both"/>
              <w:rPr>
                <w:rFonts w:ascii="Times New Roman" w:hAnsi="Times New Roman" w:cs="Times New Roman"/>
                <w:sz w:val="18"/>
                <w:szCs w:val="18"/>
                <w:lang w:val="sq-AL"/>
              </w:rPr>
            </w:pPr>
          </w:p>
          <w:p w:rsidR="00C0018F" w:rsidRDefault="00C0018F" w:rsidP="00E143A5">
            <w:pPr>
              <w:spacing w:after="0" w:line="240" w:lineRule="auto"/>
              <w:jc w:val="both"/>
              <w:rPr>
                <w:rFonts w:ascii="Times New Roman" w:hAnsi="Times New Roman" w:cs="Times New Roman"/>
                <w:sz w:val="18"/>
                <w:szCs w:val="18"/>
                <w:lang w:val="sq-AL"/>
              </w:rPr>
            </w:pPr>
          </w:p>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mund të shkarkohet vetëm me kërkesë të arsyetuar të Këshillit të Ministrave, e cila mbështetet nga jo më pak se një e treta e të gjithë anëtarëve të Kuvendit, për shkak të: </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4E535B" w:rsidRDefault="004E535B" w:rsidP="00E143A5">
            <w:pPr>
              <w:widowControl w:val="0"/>
              <w:spacing w:after="0" w:line="240" w:lineRule="auto"/>
              <w:jc w:val="both"/>
              <w:rPr>
                <w:rFonts w:ascii="Times New Roman" w:hAnsi="Times New Roman" w:cs="Times New Roman"/>
                <w:sz w:val="18"/>
                <w:szCs w:val="18"/>
                <w:lang w:val="en-US"/>
              </w:rPr>
            </w:pPr>
            <w:r w:rsidRPr="004E535B">
              <w:rPr>
                <w:rFonts w:ascii="Times New Roman" w:hAnsi="Times New Roman" w:cs="Times New Roman"/>
                <w:sz w:val="18"/>
                <w:szCs w:val="18"/>
              </w:rPr>
              <w:t xml:space="preserve">The mandate of the Commissioner terminated </w:t>
            </w:r>
            <w:r>
              <w:rPr>
                <w:rFonts w:ascii="Times New Roman" w:hAnsi="Times New Roman" w:cs="Times New Roman"/>
                <w:sz w:val="18"/>
                <w:szCs w:val="18"/>
              </w:rPr>
              <w:t xml:space="preserve">in accordance with article 80 pgh 1. </w:t>
            </w: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Pr="004E535B" w:rsidRDefault="004E535B" w:rsidP="00E143A5">
            <w:pPr>
              <w:widowControl w:val="0"/>
              <w:spacing w:after="0" w:line="240" w:lineRule="auto"/>
              <w:jc w:val="both"/>
              <w:rPr>
                <w:rFonts w:ascii="Times New Roman" w:hAnsi="Times New Roman" w:cs="Times New Roman"/>
                <w:sz w:val="18"/>
                <w:szCs w:val="18"/>
              </w:rPr>
            </w:pPr>
            <w:r w:rsidRPr="004E535B">
              <w:rPr>
                <w:rFonts w:ascii="Times New Roman" w:hAnsi="Times New Roman" w:cs="Times New Roman"/>
                <w:sz w:val="18"/>
                <w:szCs w:val="18"/>
              </w:rPr>
              <w:t>The mandate of the Commissioner is terminated before expiration of the mandate in case of resignation. The Commissioner remains in office until election of the new Commissioner.</w:t>
            </w:r>
          </w:p>
          <w:p w:rsidR="004E535B" w:rsidRPr="004E535B" w:rsidRDefault="004E535B" w:rsidP="00E143A5">
            <w:pPr>
              <w:widowControl w:val="0"/>
              <w:spacing w:after="0" w:line="240" w:lineRule="auto"/>
              <w:jc w:val="both"/>
              <w:rPr>
                <w:rFonts w:ascii="Times New Roman" w:hAnsi="Times New Roman" w:cs="Times New Roman"/>
                <w:sz w:val="18"/>
                <w:szCs w:val="18"/>
              </w:rPr>
            </w:pPr>
          </w:p>
          <w:p w:rsidR="004E535B" w:rsidRPr="004E535B" w:rsidRDefault="004E535B" w:rsidP="00E143A5">
            <w:pPr>
              <w:widowControl w:val="0"/>
              <w:spacing w:after="0" w:line="240" w:lineRule="auto"/>
              <w:jc w:val="both"/>
              <w:rPr>
                <w:rFonts w:ascii="Times New Roman" w:hAnsi="Times New Roman" w:cs="Times New Roman"/>
                <w:sz w:val="18"/>
                <w:szCs w:val="18"/>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4E535B" w:rsidRDefault="004E535B" w:rsidP="00E143A5">
            <w:pPr>
              <w:widowControl w:val="0"/>
              <w:spacing w:after="0" w:line="240" w:lineRule="auto"/>
              <w:jc w:val="both"/>
              <w:rPr>
                <w:rFonts w:ascii="Times New Roman" w:hAnsi="Times New Roman" w:cs="Times New Roman"/>
                <w:sz w:val="18"/>
                <w:szCs w:val="18"/>
                <w:lang w:val="en-US"/>
              </w:rPr>
            </w:pPr>
          </w:p>
          <w:p w:rsidR="00572C66" w:rsidRPr="002F682E" w:rsidRDefault="00572C66"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by discharged only on the reasoned request of the Council of Ministers, which is supported by not less than one third of all members of the Assembly, on the grounds of:</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rPr>
          <w:trHeight w:val="890"/>
        </w:trPr>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53 (4)</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 member shall be dismissed only in cases of serious misconduct or if the member no longer fulfils the conditions required for the performance of the duties.</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anëtar pushohet vetëm në rastet e sjelljes së rëndë ose nëse anëtari nuk vazhdon të përmbushë kushtet e kërkuara për përmbushjen e detyrave.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sidR="00C0018F">
              <w:rPr>
                <w:rFonts w:ascii="Times New Roman" w:hAnsi="Times New Roman" w:cs="Times New Roman"/>
                <w:sz w:val="18"/>
                <w:szCs w:val="18"/>
              </w:rPr>
              <w:t>3</w:t>
            </w:r>
            <w:r w:rsidRPr="002F682E">
              <w:rPr>
                <w:rFonts w:ascii="Times New Roman" w:hAnsi="Times New Roman" w:cs="Times New Roman"/>
                <w:sz w:val="18"/>
                <w:szCs w:val="18"/>
              </w:rPr>
              <w:t>)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Art.82 (</w:t>
            </w:r>
            <w:r w:rsidR="00C0018F">
              <w:rPr>
                <w:rFonts w:ascii="Times New Roman" w:hAnsi="Times New Roman" w:cs="Times New Roman"/>
                <w:sz w:val="18"/>
                <w:szCs w:val="18"/>
              </w:rPr>
              <w:t>3</w:t>
            </w:r>
            <w:r w:rsidRPr="002F682E">
              <w:rPr>
                <w:rFonts w:ascii="Times New Roman" w:hAnsi="Times New Roman" w:cs="Times New Roman"/>
                <w:sz w:val="18"/>
                <w:szCs w:val="18"/>
              </w:rPr>
              <w:t>)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C0018F" w:rsidP="00E143A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Art.82 (3</w:t>
            </w:r>
            <w:r w:rsidR="00E143A5" w:rsidRPr="002F682E">
              <w:rPr>
                <w:rFonts w:ascii="Times New Roman" w:hAnsi="Times New Roman" w:cs="Times New Roman"/>
                <w:sz w:val="18"/>
                <w:szCs w:val="18"/>
              </w:rPr>
              <w:t>) (b)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mund të shkarkohet vetëm me kërkesë të arsyetuar të Këshillit të Ministrave, e cila mbështetet nga jo më pak se një e treta e të gjithë anëtarëve të Kuvendit, për shkak të: </w:t>
            </w: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shkeljeve të rënda që dëmtojnë rëndë reputacionin në publik dhe/ose funksionimin e zyrës, në veçanti, kur ka kryer një krim të rëndë, ose</w:t>
            </w:r>
          </w:p>
          <w:p w:rsidR="00E143A5" w:rsidRPr="002F682E" w:rsidRDefault="00E143A5" w:rsidP="00E143A5">
            <w:pPr>
              <w:autoSpaceDE w:val="0"/>
              <w:autoSpaceDN w:val="0"/>
              <w:adjustRightInd w:val="0"/>
              <w:spacing w:after="0" w:line="240" w:lineRule="auto"/>
              <w:jc w:val="both"/>
              <w:rPr>
                <w:rFonts w:ascii="Times New Roman" w:hAnsi="Times New Roman" w:cs="Times New Roman"/>
                <w:iCs/>
                <w:sz w:val="18"/>
                <w:szCs w:val="18"/>
              </w:rPr>
            </w:pPr>
          </w:p>
          <w:p w:rsidR="00E143A5" w:rsidRPr="002F682E" w:rsidRDefault="00E143A5" w:rsidP="00E143A5">
            <w:pPr>
              <w:autoSpaceDE w:val="0"/>
              <w:autoSpaceDN w:val="0"/>
              <w:adjustRightInd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paaftësisë fizike ose mendore për të përmbushur më tej funksionin e Komisionerit.</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572C66" w:rsidRPr="002F682E" w:rsidRDefault="00572C66" w:rsidP="00572C66">
            <w:pPr>
              <w:autoSpaceDE w:val="0"/>
              <w:autoSpaceDN w:val="0"/>
              <w:adjustRightInd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by discharged only on the reasoned request of the Council of Ministers, which is supported by not less than one third of all members of the Assembly, on the grounds of:</w:t>
            </w: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E143A5" w:rsidRPr="002F682E" w:rsidRDefault="00E143A5" w:rsidP="00572C66">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 xml:space="preserve">serious misconduct </w:t>
            </w:r>
            <w:r w:rsidRPr="002F682E">
              <w:rPr>
                <w:rFonts w:ascii="Times New Roman" w:hAnsi="Times New Roman" w:cs="Times New Roman"/>
                <w:iCs/>
                <w:sz w:val="18"/>
                <w:szCs w:val="18"/>
                <w:lang w:val="en-US"/>
              </w:rPr>
              <w:t>resulting in grave harm to the public regard and/or the functionality of the office, in particular, by having committed a serious crime, or</w:t>
            </w: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572C66" w:rsidRPr="002F682E" w:rsidRDefault="00572C66" w:rsidP="00572C66">
            <w:pPr>
              <w:widowControl w:val="0"/>
              <w:spacing w:after="0" w:line="240" w:lineRule="auto"/>
              <w:jc w:val="both"/>
              <w:rPr>
                <w:rFonts w:ascii="Times New Roman" w:hAnsi="Times New Roman" w:cs="Times New Roman"/>
                <w:sz w:val="18"/>
                <w:szCs w:val="18"/>
                <w:lang w:val="en-US"/>
              </w:rPr>
            </w:pPr>
          </w:p>
          <w:p w:rsidR="00E143A5" w:rsidRPr="002F682E" w:rsidRDefault="00572C66" w:rsidP="00572C66">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z w:val="18"/>
                <w:szCs w:val="18"/>
                <w:lang w:val="en-US"/>
              </w:rPr>
              <w:t>p</w:t>
            </w:r>
            <w:r w:rsidR="00E143A5" w:rsidRPr="002F682E">
              <w:rPr>
                <w:rFonts w:ascii="Times New Roman" w:hAnsi="Times New Roman" w:cs="Times New Roman"/>
                <w:sz w:val="18"/>
                <w:szCs w:val="18"/>
                <w:lang w:val="en-US"/>
              </w:rPr>
              <w:t>hysical or mental inability to further fulfill the functions of the Commissioner</w:t>
            </w:r>
            <w:r w:rsidR="00E143A5" w:rsidRPr="002F682E">
              <w:rPr>
                <w:rFonts w:ascii="Times New Roman" w:hAnsi="Times New Roman" w:cs="Times New Roman"/>
                <w:iCs/>
                <w:sz w:val="18"/>
                <w:szCs w:val="18"/>
                <w:lang w:val="en-US"/>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54 </w:t>
            </w:r>
            <w:r w:rsidRPr="002F682E">
              <w:rPr>
                <w:rFonts w:ascii="Times New Roman" w:eastAsia="Calibri" w:hAnsi="Times New Roman" w:cs="Times New Roman"/>
                <w:b/>
                <w:color w:val="000000"/>
                <w:sz w:val="18"/>
                <w:szCs w:val="18"/>
                <w:lang w:val="sq-AL"/>
              </w:rPr>
              <w:t>Rules on the establishment of the supervisory authority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for all of the following: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të gjitha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Art.77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establishment of each supervisory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ngritjen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Art.77 (1)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Komisioneri për të Drejtën e Informimit dhe Mbrojtjen e të Dhënave Personale është autoriteti i pavarur përgjegjës për monitorimin dhe mbikëqyrjen e zbatimit të këtij Ligji, që ka për qëllim të mbrojë të drejtën për mbrojtjen e të dhënave personale në lidhje me përpunimin e tyre, si një e drejtë dhe liri themelore e njeriut.</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de-AT"/>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54(1) (b)</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qualifications and eligibility conditions required to be appointed as member of each supervisory authority;</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kualifikimet dhe kushtet e përshtatshmërisë që kërkohen për t'u emëruar anëtar i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(b)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(d)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81 (1) (e)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Art. 81 (1) (f) DPL </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 Çdo person përmbush kriteret e mëposhtme mund të propozohet dhe të zgjidhet në pozicionin e Komisionerit:</w:t>
            </w:r>
          </w:p>
          <w:p w:rsidR="00E143A5" w:rsidRPr="002F682E" w:rsidRDefault="00E143A5" w:rsidP="00E143A5">
            <w:pPr>
              <w:spacing w:line="240" w:lineRule="auto"/>
              <w:jc w:val="both"/>
              <w:rPr>
                <w:rFonts w:ascii="Times New Roman" w:hAnsi="Times New Roman" w:cs="Times New Roman"/>
                <w:sz w:val="18"/>
                <w:szCs w:val="18"/>
              </w:rPr>
            </w:pP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a) të ketë mbushur moshën 35 vjeç;</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b) të ketë arsim të lartë juridik;</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c) të ketë vjetërsi pune jo më pak se 15 vjet në profesionin e juristit;</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 të ketë aftësi profesionale të spikatura; </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e) të ketë njohuri të zgjeruara në fushën e të drejtave dhe lirive themelore të njeriut, dhe veçanërisht për mbrojtjen e të dhënave, të dokumentuara me aktivitete profesionale përkatëse;</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f) të mos jetë dënuar penalisht me vendim të formës së p</w:t>
            </w:r>
            <w:r w:rsidR="004E535B">
              <w:rPr>
                <w:rFonts w:ascii="Times New Roman" w:hAnsi="Times New Roman" w:cs="Times New Roman"/>
                <w:sz w:val="18"/>
                <w:szCs w:val="18"/>
              </w:rPr>
              <w:t>rerë gjatë 10 viteve të fundit.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A person may be proposed and elected for the function of Commissioner if he meets the following </w:t>
            </w:r>
            <w:r w:rsidR="00572C66" w:rsidRPr="002F682E">
              <w:rPr>
                <w:rFonts w:ascii="Times New Roman" w:hAnsi="Times New Roman" w:cs="Times New Roman"/>
                <w:sz w:val="18"/>
                <w:szCs w:val="18"/>
              </w:rPr>
              <w:t>criteria:</w:t>
            </w:r>
          </w:p>
          <w:p w:rsidR="00E143A5" w:rsidRPr="002F682E" w:rsidRDefault="00E143A5" w:rsidP="00E143A5">
            <w:pPr>
              <w:pStyle w:val="ListParagraph"/>
              <w:numPr>
                <w:ilvl w:val="0"/>
                <w:numId w:val="49"/>
              </w:numPr>
              <w:jc w:val="both"/>
              <w:rPr>
                <w:rFonts w:ascii="Times New Roman" w:hAnsi="Times New Roman" w:cs="Times New Roman"/>
                <w:sz w:val="18"/>
                <w:szCs w:val="18"/>
              </w:rPr>
            </w:pPr>
            <w:r w:rsidRPr="002F682E">
              <w:rPr>
                <w:rFonts w:ascii="Times New Roman" w:hAnsi="Times New Roman" w:cs="Times New Roman"/>
                <w:sz w:val="18"/>
                <w:szCs w:val="18"/>
              </w:rPr>
              <w:t xml:space="preserve">minimum age of </w:t>
            </w:r>
            <w:r w:rsidR="00DD3F09" w:rsidRPr="002F682E">
              <w:rPr>
                <w:rFonts w:ascii="Times New Roman" w:hAnsi="Times New Roman" w:cs="Times New Roman"/>
                <w:sz w:val="18"/>
                <w:szCs w:val="18"/>
              </w:rPr>
              <w:t>35</w:t>
            </w:r>
            <w:r w:rsidRPr="002F682E">
              <w:rPr>
                <w:rFonts w:ascii="Times New Roman" w:hAnsi="Times New Roman" w:cs="Times New Roman"/>
                <w:sz w:val="18"/>
                <w:szCs w:val="18"/>
              </w:rPr>
              <w:t xml:space="preserve"> years</w:t>
            </w:r>
          </w:p>
          <w:p w:rsidR="00E143A5" w:rsidRPr="002F682E" w:rsidRDefault="00E143A5" w:rsidP="00E143A5">
            <w:pPr>
              <w:ind w:left="360"/>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 university degree in law,</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c) </w:t>
            </w:r>
            <w:r w:rsidR="00572C66" w:rsidRPr="002F682E">
              <w:rPr>
                <w:rFonts w:ascii="Times New Roman" w:hAnsi="Times New Roman" w:cs="Times New Roman"/>
                <w:sz w:val="18"/>
                <w:szCs w:val="18"/>
              </w:rPr>
              <w:t xml:space="preserve"> not less than 15 years of work experience as a lawyer </w:t>
            </w:r>
            <w:r w:rsidRPr="002F682E">
              <w:rPr>
                <w:rFonts w:ascii="Times New Roman" w:hAnsi="Times New Roman" w:cs="Times New Roman"/>
                <w:sz w:val="18"/>
                <w:szCs w:val="18"/>
              </w:rPr>
              <w:t>,</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d) outstanding professional skills, </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e) breadth of knowledge in the field of human rights and fundamental freedoms, and particularly in data protection, documented by relevant professional activities </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 no criminal convictions during the last 10 years.</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Persons who held the office of a Member of the Council of Ministers or Member of Parliament during the last two years cannot be appointed to the function of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rules and procedures for the appointment of the member or members of each supervisory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rregullat dhe procedurat për emërimin e anëtarit ose anëtarëve të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(2) DPL</w:t>
            </w:r>
          </w:p>
          <w:p w:rsidR="00330D08" w:rsidRPr="002F682E" w:rsidRDefault="00330D08" w:rsidP="00E143A5">
            <w:pPr>
              <w:widowControl w:val="0"/>
              <w:spacing w:after="0" w:line="240" w:lineRule="auto"/>
              <w:jc w:val="both"/>
              <w:rPr>
                <w:rFonts w:ascii="Times New Roman" w:hAnsi="Times New Roman" w:cs="Times New Roman"/>
                <w:sz w:val="18"/>
                <w:szCs w:val="18"/>
              </w:rPr>
            </w:pPr>
          </w:p>
          <w:p w:rsidR="00330D08" w:rsidRPr="002F682E" w:rsidRDefault="00330D08" w:rsidP="00330D08">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(3)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330D08">
            <w:pPr>
              <w:pStyle w:val="BodyText"/>
              <w:ind w:right="119"/>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w:t>
            </w:r>
            <w:r w:rsidR="00330D08" w:rsidRPr="002F682E">
              <w:rPr>
                <w:rFonts w:ascii="Times New Roman" w:hAnsi="Times New Roman" w:cs="Times New Roman"/>
                <w:sz w:val="18"/>
                <w:szCs w:val="18"/>
                <w:lang w:val="sq-AL"/>
              </w:rPr>
              <w:t xml:space="preserve"> gjithë anëtarëve të Kuvendit. </w:t>
            </w:r>
          </w:p>
          <w:p w:rsidR="00E143A5" w:rsidRPr="002F682E" w:rsidRDefault="00E143A5" w:rsidP="00E143A5">
            <w:pPr>
              <w:spacing w:after="0" w:line="240" w:lineRule="auto"/>
              <w:jc w:val="both"/>
              <w:rPr>
                <w:rFonts w:ascii="Times New Roman" w:hAnsi="Times New Roman" w:cs="Times New Roman"/>
                <w:sz w:val="18"/>
                <w:szCs w:val="18"/>
                <w:lang w:val="sq-AL"/>
              </w:rPr>
            </w:pPr>
          </w:p>
          <w:p w:rsidR="00E143A5" w:rsidRPr="002F682E" w:rsidRDefault="00E143A5" w:rsidP="00E143A5">
            <w:pPr>
              <w:spacing w:after="0" w:line="240" w:lineRule="auto"/>
              <w:jc w:val="both"/>
              <w:rPr>
                <w:rFonts w:ascii="Times New Roman" w:hAnsi="Times New Roman" w:cs="Times New Roman"/>
                <w:sz w:val="18"/>
                <w:szCs w:val="18"/>
                <w:lang w:val="sq-AL"/>
              </w:rPr>
            </w:pPr>
          </w:p>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Propozimi i Këshillit të Ministrave për zgjedhje paraprihet nga një njoftim i publikuar për plotësimin e vendit vaka</w:t>
            </w:r>
            <w:r w:rsidR="00330D08" w:rsidRPr="002F682E">
              <w:rPr>
                <w:rFonts w:ascii="Times New Roman" w:hAnsi="Times New Roman" w:cs="Times New Roman"/>
                <w:sz w:val="18"/>
                <w:szCs w:val="18"/>
                <w:lang w:val="sq-AL"/>
              </w:rPr>
              <w:t>nt të pozicionit të Komisioneri</w:t>
            </w:r>
            <w:r w:rsidRPr="002F682E">
              <w:rPr>
                <w:rFonts w:ascii="Times New Roman" w:hAnsi="Times New Roman" w:cs="Times New Roman"/>
                <w:sz w:val="18"/>
                <w:szCs w:val="18"/>
                <w:lang w:val="sq-AL"/>
              </w:rPr>
              <w:t>. Çdo shtetas shqiptar, që përmbush kriteret sipas nenit 81, mund të aplikojë për t'u propozuar për zgjedhje.</w:t>
            </w:r>
            <w:r w:rsidR="00330D08" w:rsidRPr="002F682E">
              <w:rPr>
                <w:rFonts w:ascii="Times New Roman" w:hAnsi="Times New Roman" w:cs="Times New Roman"/>
                <w:sz w:val="18"/>
                <w:szCs w:val="18"/>
                <w:lang w:val="sq-AL"/>
              </w:rPr>
              <w:t xml:space="preserve"> Para marrjes </w:t>
            </w:r>
            <w:r w:rsidR="00330D08" w:rsidRPr="009D2634">
              <w:rPr>
                <w:rFonts w:ascii="Times New Roman" w:hAnsi="Times New Roman" w:cs="Times New Roman"/>
                <w:sz w:val="18"/>
                <w:szCs w:val="18"/>
                <w:lang w:val="sq-AL"/>
              </w:rPr>
              <w:t>së detyrës Komisioneri bën betimin para Kuvendit me këtë formulë:  “: “Betohem se gjatë kryerjes së detyrës do të mbroj kurdoherë të drejtat</w:t>
            </w:r>
            <w:r w:rsidR="00330D08" w:rsidRPr="002F682E">
              <w:rPr>
                <w:rFonts w:ascii="Times New Roman" w:hAnsi="Times New Roman" w:cs="Times New Roman"/>
                <w:sz w:val="18"/>
                <w:szCs w:val="18"/>
                <w:lang w:val="sq-AL"/>
              </w:rPr>
              <w:t xml:space="preserve"> kushtetuese për informim dhe mbrojtjen e të dhënave personale, si të drejta dhe liri themelore të njeriut”</w:t>
            </w:r>
            <w:r w:rsidRPr="002F682E">
              <w:rPr>
                <w:rFonts w:ascii="Times New Roman" w:hAnsi="Times New Roman" w:cs="Times New Roman"/>
                <w:sz w:val="18"/>
                <w:szCs w:val="18"/>
                <w:lang w:val="sq-AL"/>
              </w:rPr>
              <w:t xml:space="preserve"> </w:t>
            </w:r>
          </w:p>
          <w:p w:rsidR="00E143A5" w:rsidRPr="002F682E" w:rsidRDefault="00E143A5" w:rsidP="00E143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572C66" w:rsidP="00572C66">
            <w:pPr>
              <w:jc w:val="both"/>
              <w:rPr>
                <w:rFonts w:ascii="Times New Roman" w:hAnsi="Times New Roman" w:cs="Times New Roman"/>
                <w:sz w:val="18"/>
                <w:szCs w:val="18"/>
              </w:rPr>
            </w:pPr>
            <w:r w:rsidRPr="002F682E">
              <w:rPr>
                <w:rFonts w:ascii="Times New Roman" w:hAnsi="Times New Roman" w:cs="Times New Roman"/>
                <w:sz w:val="18"/>
                <w:szCs w:val="18"/>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00589C">
              <w:rPr>
                <w:rFonts w:ascii="Times New Roman" w:hAnsi="Times New Roman" w:cs="Times New Roman"/>
                <w:sz w:val="18"/>
                <w:szCs w:val="18"/>
              </w:rPr>
              <w:t>7</w:t>
            </w:r>
            <w:r w:rsidRPr="002F682E">
              <w:rPr>
                <w:rFonts w:ascii="Times New Roman" w:hAnsi="Times New Roman" w:cs="Times New Roman"/>
                <w:sz w:val="18"/>
                <w:szCs w:val="18"/>
              </w:rPr>
              <w:t>-year term, eligible for extension by re-election</w:t>
            </w:r>
          </w:p>
          <w:p w:rsidR="00E143A5" w:rsidRPr="002F682E" w:rsidRDefault="00E143A5" w:rsidP="00E143A5">
            <w:pPr>
              <w:widowControl w:val="0"/>
              <w:spacing w:after="0" w:line="240" w:lineRule="auto"/>
              <w:jc w:val="both"/>
              <w:rPr>
                <w:rFonts w:ascii="Times New Roman" w:hAnsi="Times New Roman" w:cs="Times New Roman"/>
                <w:spacing w:val="-1"/>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572C66" w:rsidRPr="002F682E" w:rsidRDefault="00572C66" w:rsidP="00E143A5">
            <w:pPr>
              <w:widowControl w:val="0"/>
              <w:spacing w:after="0" w:line="240" w:lineRule="auto"/>
              <w:jc w:val="both"/>
              <w:rPr>
                <w:rFonts w:ascii="Times New Roman" w:hAnsi="Times New Roman" w:cs="Times New Roman"/>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8B5D8F" w:rsidRPr="002F682E" w:rsidRDefault="008B5D8F"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E143A5" w:rsidRPr="002F682E" w:rsidRDefault="008B5D8F" w:rsidP="00E143A5">
            <w:pPr>
              <w:widowControl w:val="0"/>
              <w:spacing w:after="0" w:line="240" w:lineRule="auto"/>
              <w:jc w:val="both"/>
              <w:rPr>
                <w:rFonts w:ascii="Times New Roman" w:hAnsi="Times New Roman" w:cs="Times New Roman"/>
                <w:spacing w:val="-1"/>
                <w:sz w:val="18"/>
                <w:szCs w:val="18"/>
              </w:rPr>
            </w:pPr>
            <w:r w:rsidRPr="002F682E">
              <w:rPr>
                <w:rFonts w:ascii="Times New Roman" w:hAnsi="Times New Roman" w:cs="Times New Roman"/>
                <w:spacing w:val="-1"/>
                <w:sz w:val="18"/>
                <w:szCs w:val="18"/>
              </w:rPr>
              <w:t>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w:t>
            </w: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9D2634" w:rsidRDefault="009D2634" w:rsidP="009D2634">
            <w:pPr>
              <w:jc w:val="both"/>
              <w:rPr>
                <w:sz w:val="24"/>
                <w:szCs w:val="24"/>
              </w:rPr>
            </w:pPr>
            <w:r w:rsidRPr="009D2634">
              <w:rPr>
                <w:rFonts w:ascii="Times New Roman" w:hAnsi="Times New Roman" w:cs="Times New Roman"/>
                <w:sz w:val="18"/>
                <w:szCs w:val="18"/>
                <w:lang w:val="sq-AL"/>
              </w:rPr>
              <w:t>Before taking the office, the Commissioner shall make the oath before the Assembly in the following form: “:“ I swear that during the performance of my duties I will always protect the constitutional rights of information and personal data protection as fundamental human rights and freedoms</w:t>
            </w:r>
            <w:r>
              <w:rPr>
                <w:sz w:val="24"/>
                <w:szCs w:val="24"/>
              </w:rPr>
              <w:t xml:space="preserve">. </w:t>
            </w:r>
          </w:p>
          <w:p w:rsidR="009D2634" w:rsidRDefault="009D2634" w:rsidP="009D2634"/>
          <w:p w:rsidR="009D2634" w:rsidRDefault="009D2634" w:rsidP="009D2634">
            <w:r>
              <w:t> </w:t>
            </w: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pacing w:val="-1"/>
                <w:sz w:val="18"/>
                <w:szCs w:val="18"/>
              </w:rPr>
            </w:pPr>
          </w:p>
          <w:p w:rsidR="00330D08" w:rsidRPr="002F682E" w:rsidRDefault="00330D08"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duration of the term of the member or members of each supervisory authority of no less than four years, except for the first appointment after 24 May 2016, part of which may take place for a shorter period where that is necessary to protect the independence of the supervisory authority by means of a staggered appointment procedure;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kohëzgjatjen e mandatit të anëtarit ose anëtarëve të çdo autoriteti mbikëqyrës prej jo më pak se katër vjet, përveç emërimit të parë pas datës 24 maj 2016, pjesë e të cilit mund të jetë për një periudhë më të shkurtër nëse kjo është e nevojshme për të mbrojtur pavarësinë e autoritetit mbikëqyrës nëpërmjet procedurës së emërimit të shtyrës në kohë;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(1)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(2)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spacing w:line="240" w:lineRule="auto"/>
              <w:ind w:right="119"/>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 gjithë anëtarëve të Kuvendit.  </w:t>
            </w:r>
          </w:p>
          <w:p w:rsidR="00E143A5" w:rsidRPr="002F682E" w:rsidRDefault="00E143A5" w:rsidP="00E143A5">
            <w:pPr>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Propozimi i Këshillit të Ministrave për zgjedhje paraprihet nga një njoftim i publikuar për plotësimin e vendit vakant të pozicionit të Komisionerit. Çdo shtetas shqiptar, që përmbush kriteret sipas nenit 81, mund të aplikojë për t'u propozuar për zgjedhje. </w:t>
            </w:r>
          </w:p>
          <w:p w:rsidR="00E143A5" w:rsidRPr="002F682E" w:rsidRDefault="00E143A5" w:rsidP="00E143A5">
            <w:pPr>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8B5D8F" w:rsidP="008B5D8F">
            <w:pPr>
              <w:pStyle w:val="Footnote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-year term, eligible for extension by re-election.</w:t>
            </w: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pStyle w:val="FootnoteText"/>
              <w:jc w:val="both"/>
              <w:rPr>
                <w:rFonts w:ascii="Times New Roman" w:hAnsi="Times New Roman" w:cs="Times New Roman"/>
                <w:sz w:val="18"/>
                <w:szCs w:val="18"/>
                <w:lang w:val="sq-AL"/>
              </w:rPr>
            </w:pPr>
          </w:p>
          <w:p w:rsidR="008B5D8F" w:rsidRPr="002F682E" w:rsidRDefault="008B5D8F" w:rsidP="008B5D8F">
            <w:pPr>
              <w:widowControl w:val="0"/>
              <w:spacing w:after="0" w:line="240" w:lineRule="auto"/>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330D08" w:rsidRPr="002F682E" w:rsidRDefault="00330D08" w:rsidP="008B5D8F">
            <w:pPr>
              <w:pStyle w:val="FootnoteText"/>
              <w:jc w:val="both"/>
              <w:rPr>
                <w:rFonts w:ascii="Times New Roman" w:hAnsi="Times New Roman" w:cs="Times New Roman"/>
                <w:spacing w:val="-1"/>
                <w:sz w:val="18"/>
                <w:szCs w:val="18"/>
              </w:rPr>
            </w:pPr>
          </w:p>
          <w:p w:rsidR="008B5D8F" w:rsidRPr="002F682E" w:rsidRDefault="008B5D8F" w:rsidP="008B5D8F">
            <w:pPr>
              <w:pStyle w:val="FootnoteText"/>
              <w:jc w:val="both"/>
              <w:rPr>
                <w:rFonts w:ascii="Times New Roman" w:hAnsi="Times New Roman" w:cs="Times New Roman"/>
                <w:sz w:val="18"/>
                <w:szCs w:val="18"/>
              </w:rPr>
            </w:pPr>
            <w:r w:rsidRPr="002F682E">
              <w:rPr>
                <w:rFonts w:ascii="Times New Roman" w:hAnsi="Times New Roman" w:cs="Times New Roman"/>
                <w:spacing w:val="-1"/>
                <w:sz w:val="18"/>
                <w:szCs w:val="18"/>
              </w:rPr>
              <w:t>The Council of Ministers’ proposal for election shall be proceeded by a timely public announcement about the forthcoming appointment of a new Commissioner because of vacancy of the function. Every Albanian citizen, fulfilling the requirements according to Article 81, may apply for being proposed for election.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whether and, if so, for how many terms the member or members of each supervisory authority is eligible for reappointment;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dhe, kur është rasti, mund të riemërohen anëtari ose anëtarët e çdo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80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117C9C">
            <w:pPr>
              <w:pStyle w:val="BodyText"/>
              <w:spacing w:line="240" w:lineRule="auto"/>
              <w:ind w:right="119"/>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 xml:space="preserve">-vjeçar, </w:t>
            </w:r>
            <w:r w:rsidR="0000589C">
              <w:rPr>
                <w:rFonts w:ascii="Times New Roman" w:hAnsi="Times New Roman" w:cs="Times New Roman"/>
                <w:sz w:val="18"/>
                <w:szCs w:val="18"/>
                <w:lang w:val="sq-AL"/>
              </w:rPr>
              <w:t>me</w:t>
            </w:r>
            <w:r w:rsidRPr="002F682E">
              <w:rPr>
                <w:rFonts w:ascii="Times New Roman" w:hAnsi="Times New Roman" w:cs="Times New Roman"/>
                <w:sz w:val="18"/>
                <w:szCs w:val="18"/>
                <w:lang w:val="sq-AL"/>
              </w:rPr>
              <w:t xml:space="preserve"> të drejtë rizgjedhjeje, me propozim të Këshillit të Ministrave, me shumicën e të gjithë anëtarëve të Kuvendit.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8B5D8F" w:rsidRPr="002F682E" w:rsidRDefault="008B5D8F" w:rsidP="008B5D8F">
            <w:pPr>
              <w:pStyle w:val="Footnote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00589C">
              <w:rPr>
                <w:rFonts w:ascii="Times New Roman" w:hAnsi="Times New Roman" w:cs="Times New Roman"/>
                <w:sz w:val="18"/>
                <w:szCs w:val="18"/>
                <w:lang w:val="sq-AL"/>
              </w:rPr>
              <w:t>7</w:t>
            </w:r>
            <w:r w:rsidRPr="002F682E">
              <w:rPr>
                <w:rFonts w:ascii="Times New Roman" w:hAnsi="Times New Roman" w:cs="Times New Roman"/>
                <w:sz w:val="18"/>
                <w:szCs w:val="18"/>
                <w:lang w:val="sq-AL"/>
              </w:rPr>
              <w:t>-year term, eligible for extension by re-election.</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kushtet që rregullojnë detyrimet e anëtarit ose të anëtarëve dhe të personelit të secilit autoritet mbikëqyrës, ndalimet e veprimeve, angazhimet dhe përfitimet që nuk janë në pajtim me të, gjatë dhe pas mandatit, si dhe rregullat që rregullojnë ndërprerjen e marrëdhënies së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78 (3)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293042" w:rsidRPr="002F682E" w:rsidRDefault="00293042" w:rsidP="00E143A5">
            <w:pPr>
              <w:widowControl w:val="0"/>
              <w:spacing w:after="0" w:line="240" w:lineRule="auto"/>
              <w:jc w:val="both"/>
              <w:rPr>
                <w:rFonts w:ascii="Times New Roman" w:hAnsi="Times New Roman" w:cs="Times New Roman"/>
                <w:sz w:val="18"/>
                <w:szCs w:val="18"/>
              </w:rPr>
            </w:pPr>
          </w:p>
          <w:p w:rsidR="00293042" w:rsidRPr="002F682E" w:rsidRDefault="00293042"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vepron në përputhje me detyrat e tij dhe gjatë mandatit të tij nuk merr</w:t>
            </w:r>
            <w:r w:rsidR="008B5D8F" w:rsidRPr="002F682E">
              <w:rPr>
                <w:rFonts w:ascii="Times New Roman" w:hAnsi="Times New Roman" w:cs="Times New Roman"/>
                <w:sz w:val="18"/>
                <w:szCs w:val="18"/>
              </w:rPr>
              <w:t>et me veprimtari të papajtueshm</w:t>
            </w:r>
            <w:r w:rsidRPr="002F682E">
              <w:rPr>
                <w:rFonts w:ascii="Times New Roman" w:hAnsi="Times New Roman" w:cs="Times New Roman"/>
                <w:sz w:val="18"/>
                <w:szCs w:val="18"/>
              </w:rPr>
              <w:t>, fitimprurëse ose jo, dhe, në veçanti, nuk bëhet pjesë e organeve drejtuese të organizatave jofitimprurëse, apo atyre me karakter ekonomik ose tregtar.</w:t>
            </w:r>
          </w:p>
          <w:p w:rsidR="00E143A5" w:rsidRPr="002F682E" w:rsidRDefault="00E143A5" w:rsidP="00E143A5">
            <w:pPr>
              <w:spacing w:after="0" w:line="240" w:lineRule="auto"/>
              <w:jc w:val="both"/>
              <w:rPr>
                <w:rFonts w:ascii="Times New Roman" w:hAnsi="Times New Roman" w:cs="Times New Roman"/>
                <w:sz w:val="18"/>
                <w:szCs w:val="18"/>
              </w:rPr>
            </w:pP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1. Mandati i Komisionerit përfundon para kohe në rast të dorëheqjes para mbarimit të mandatit. Komisioneri qëndron në detyrë deri në zgjedhjen e Komisionerit të ri. </w:t>
            </w: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2. Komisioneri mund të shkarkohet vetëm me kërkesë të arsyetuar të Këshillit të Ministrave, e cila mbështetet nga jo më pak se një e treta e të gjithë anëtarëve të Kuvendit, për shkak të: </w:t>
            </w:r>
          </w:p>
          <w:p w:rsidR="00E143A5" w:rsidRPr="002F682E" w:rsidRDefault="00E143A5" w:rsidP="00E143A5">
            <w:pPr>
              <w:pStyle w:val="BodyText"/>
              <w:tabs>
                <w:tab w:val="left" w:pos="821"/>
              </w:tabs>
              <w:spacing w:before="40"/>
              <w:jc w:val="both"/>
              <w:rPr>
                <w:rFonts w:ascii="Times New Roman" w:hAnsi="Times New Roman" w:cs="Times New Roman"/>
                <w:iCs/>
                <w:sz w:val="18"/>
                <w:szCs w:val="18"/>
                <w:lang w:val="sq-AL"/>
              </w:rPr>
            </w:pPr>
            <w:r w:rsidRPr="002F682E">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b) paaftësisë fizike ose mendore për të përmbushur </w:t>
            </w:r>
            <w:r w:rsidR="00482621" w:rsidRPr="002F682E">
              <w:rPr>
                <w:rFonts w:ascii="Times New Roman" w:hAnsi="Times New Roman" w:cs="Times New Roman"/>
                <w:sz w:val="18"/>
                <w:szCs w:val="18"/>
                <w:lang w:val="sq-AL"/>
              </w:rPr>
              <w:t>më tej funksionin e Komisionerit</w:t>
            </w:r>
            <w:r w:rsidRPr="002F682E">
              <w:rPr>
                <w:rFonts w:ascii="Times New Roman" w:hAnsi="Times New Roman" w:cs="Times New Roman"/>
                <w:sz w:val="18"/>
                <w:szCs w:val="18"/>
                <w:lang w:val="sq-AL"/>
              </w:rPr>
              <w:t>.</w:t>
            </w:r>
          </w:p>
          <w:p w:rsidR="00E143A5" w:rsidRPr="002F682E" w:rsidRDefault="00E143A5" w:rsidP="00E143A5">
            <w:pPr>
              <w:pStyle w:val="BodyText"/>
              <w:tabs>
                <w:tab w:val="left" w:pos="821"/>
              </w:tabs>
              <w:spacing w:before="40"/>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Në këtë rast, Kuvendi vendos me tre të pestat e të gjithë anëtarëve të tij.</w:t>
            </w:r>
          </w:p>
          <w:p w:rsidR="00E143A5" w:rsidRPr="002F682E" w:rsidRDefault="00E143A5" w:rsidP="00E143A5">
            <w:pPr>
              <w:pStyle w:val="BodyText"/>
              <w:tabs>
                <w:tab w:val="left" w:pos="821"/>
              </w:tabs>
              <w:spacing w:before="4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2.  Proçedura e përzgjedhjes së Komisionerit fillon tre muaj përpara përfundimit të mandatit. Kur pozicioni i Komisionerit mbetet vakant për shkaqe të parashikuara në paragrafin 1 dhe 2, Këshilli i Ministrave i propozon Kuvendit kandidaturën e re brenda 1 muaji. </w:t>
            </w:r>
          </w:p>
          <w:p w:rsidR="00E143A5" w:rsidRPr="002F682E" w:rsidRDefault="00482621" w:rsidP="00E143A5">
            <w:pPr>
              <w:pStyle w:val="BodyText"/>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 xml:space="preserve">3. </w:t>
            </w:r>
            <w:r w:rsidR="00E143A5" w:rsidRPr="002F682E">
              <w:rPr>
                <w:rFonts w:ascii="Times New Roman" w:hAnsi="Times New Roman" w:cs="Times New Roman"/>
                <w:sz w:val="18"/>
                <w:szCs w:val="18"/>
                <w:lang w:val="sq-AL"/>
              </w:rPr>
              <w:t>Gjatë periudhës që pozicioni i Komisionerit është vakant për shkaqet e parashikuara në paragrafin 2, detyrat dhe kompetencat e Komisionerit i kalojnë dhe ushtrohen nga Sekretari i Përgjithshëm i Zyrës së Komisionerit.</w:t>
            </w:r>
          </w:p>
          <w:p w:rsidR="00E143A5" w:rsidRPr="002F682E" w:rsidRDefault="00E143A5" w:rsidP="00E143A5">
            <w:pPr>
              <w:pStyle w:val="BodyText"/>
              <w:jc w:val="both"/>
              <w:rPr>
                <w:rFonts w:ascii="Times New Roman" w:hAnsi="Times New Roman" w:cs="Times New Roman"/>
                <w:iCs/>
                <w:sz w:val="18"/>
                <w:szCs w:val="18"/>
                <w:lang w:val="sq-AL"/>
              </w:rPr>
            </w:pPr>
            <w:r w:rsidRPr="002F682E">
              <w:rPr>
                <w:rFonts w:ascii="Times New Roman" w:hAnsi="Times New Roman" w:cs="Times New Roman"/>
                <w:sz w:val="18"/>
                <w:szCs w:val="18"/>
                <w:lang w:val="sq-AL"/>
              </w:rPr>
              <w:t>4. Në përfundim të mandatit Komisioneri rikthehet ne pozicionin e mëparshëm të punës ose i ofrohet një pozicion i barazvlefshëm me 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293042" w:rsidRPr="002F682E" w:rsidRDefault="00293042" w:rsidP="00293042">
            <w:pPr>
              <w:pStyle w:val="BodyText"/>
              <w:spacing w:line="275" w:lineRule="auto"/>
              <w:ind w:right="113"/>
              <w:jc w:val="both"/>
              <w:rPr>
                <w:rFonts w:ascii="Times New Roman" w:hAnsi="Times New Roman" w:cs="Times New Roman"/>
                <w:spacing w:val="-1"/>
                <w:sz w:val="18"/>
                <w:szCs w:val="18"/>
              </w:rPr>
            </w:pPr>
            <w:r w:rsidRPr="002F682E">
              <w:rPr>
                <w:rFonts w:ascii="Times New Roman" w:hAnsi="Times New Roman" w:cs="Times New Roman"/>
                <w:sz w:val="18"/>
                <w:szCs w:val="18"/>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p w:rsidR="00293042" w:rsidRPr="002F682E" w:rsidRDefault="00293042" w:rsidP="008B5D8F">
            <w:pPr>
              <w:autoSpaceDE w:val="0"/>
              <w:autoSpaceDN w:val="0"/>
              <w:adjustRightInd w:val="0"/>
              <w:spacing w:after="0" w:line="240" w:lineRule="auto"/>
              <w:jc w:val="both"/>
              <w:rPr>
                <w:rFonts w:ascii="Times New Roman" w:hAnsi="Times New Roman" w:cs="Times New Roman"/>
                <w:sz w:val="18"/>
                <w:szCs w:val="18"/>
                <w:lang w:val="sq-AL"/>
              </w:rPr>
            </w:pPr>
          </w:p>
          <w:p w:rsidR="00293042" w:rsidRPr="002F682E" w:rsidRDefault="00293042"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The mandate of the Commissioner is terminated before expiration of the mandate in case of resignation. The Commissioner remains in office until election of the new Commissioner  third of all members of the Assembly, on grounds of</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2.</w:t>
            </w:r>
            <w:r w:rsidR="008B5D8F" w:rsidRPr="002F682E">
              <w:rPr>
                <w:rFonts w:ascii="Times New Roman" w:hAnsi="Times New Roman" w:cs="Times New Roman"/>
                <w:sz w:val="18"/>
                <w:szCs w:val="18"/>
                <w:lang w:val="sq-AL"/>
              </w:rPr>
              <w:t xml:space="preserve"> The Commissioner may by discharged only on the reasoned request of the Council of Ministers, which is supported by not less than one third of all members of the Assembly, on the grounds of:</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 serious</w:t>
            </w:r>
            <w:r w:rsidRPr="002F682E">
              <w:rPr>
                <w:rFonts w:ascii="Times New Roman" w:hAnsi="Times New Roman" w:cs="Times New Roman"/>
                <w:sz w:val="18"/>
                <w:szCs w:val="18"/>
                <w:lang w:val="en-US"/>
              </w:rPr>
              <w:t xml:space="preserve"> </w:t>
            </w:r>
            <w:r w:rsidRPr="002F682E">
              <w:rPr>
                <w:rFonts w:ascii="Times New Roman" w:hAnsi="Times New Roman" w:cs="Times New Roman"/>
                <w:sz w:val="18"/>
                <w:szCs w:val="18"/>
                <w:lang w:val="sq-AL"/>
              </w:rPr>
              <w:t>misconduct resulting in grave harm to the public regard and/or the functionality of the office, in particular, by having committed a serious crime, or</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b) physical or mental inability to further fulfill the functions of the Commissioner.</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In this case, the Assembly takes its decision with three-fifths of all its members.</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2.</w:t>
            </w:r>
            <w:r w:rsidR="008B5D8F" w:rsidRPr="002F682E">
              <w:rPr>
                <w:rFonts w:ascii="Times New Roman" w:hAnsi="Times New Roman" w:cs="Times New Roman"/>
                <w:sz w:val="18"/>
                <w:szCs w:val="18"/>
                <w:lang w:val="sq-AL"/>
              </w:rPr>
              <w:t xml:space="preserve">The procedures for the selection of the Commissioner start three months before the expiration of the mandate. </w:t>
            </w: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8B5D8F">
            <w:pPr>
              <w:autoSpaceDE w:val="0"/>
              <w:autoSpaceDN w:val="0"/>
              <w:adjustRightInd w:val="0"/>
              <w:spacing w:after="0" w:line="240" w:lineRule="auto"/>
              <w:jc w:val="both"/>
              <w:rPr>
                <w:rFonts w:ascii="Times New Roman" w:hAnsi="Times New Roman" w:cs="Times New Roman"/>
                <w:sz w:val="18"/>
                <w:szCs w:val="18"/>
                <w:lang w:val="sq-AL"/>
              </w:rPr>
            </w:pPr>
          </w:p>
          <w:p w:rsidR="008B5D8F" w:rsidRPr="002F682E" w:rsidRDefault="008B5D8F" w:rsidP="008B5D8F">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When the post of the Commissioner remains vacant on the grounds foreseen in paragraphs 1 and 2, the Council of Ministers proposes to the Assembly the new nominee within 1 month.</w:t>
            </w: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482621" w:rsidRPr="002F682E" w:rsidRDefault="00482621" w:rsidP="009F3D4B">
            <w:pPr>
              <w:autoSpaceDE w:val="0"/>
              <w:autoSpaceDN w:val="0"/>
              <w:adjustRightInd w:val="0"/>
              <w:spacing w:after="0" w:line="240" w:lineRule="auto"/>
              <w:jc w:val="both"/>
              <w:rPr>
                <w:rFonts w:ascii="Times New Roman" w:hAnsi="Times New Roman" w:cs="Times New Roman"/>
                <w:sz w:val="18"/>
                <w:szCs w:val="18"/>
                <w:lang w:val="sq-AL"/>
              </w:rPr>
            </w:pPr>
          </w:p>
          <w:p w:rsidR="009F3D4B" w:rsidRPr="002F682E" w:rsidRDefault="009F3D4B" w:rsidP="009F3D4B">
            <w:pPr>
              <w:autoSpaceDE w:val="0"/>
              <w:autoSpaceDN w:val="0"/>
              <w:adjustRightInd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3. During the period when the post of the Commissioner is vacant on the grounds foreseen in paragraph 2, the tasks and powers of the Commissioner are transferred to and exercised by the Secretary General of the Commissioner’s Office.</w:t>
            </w: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482621" w:rsidRPr="002F682E" w:rsidRDefault="00482621" w:rsidP="009F3D4B">
            <w:pPr>
              <w:jc w:val="both"/>
              <w:rPr>
                <w:rFonts w:ascii="Times New Roman" w:hAnsi="Times New Roman" w:cs="Times New Roman"/>
                <w:sz w:val="18"/>
                <w:szCs w:val="18"/>
                <w:lang w:val="sq-AL"/>
              </w:rPr>
            </w:pPr>
          </w:p>
          <w:p w:rsidR="009F3D4B" w:rsidRPr="002F682E" w:rsidRDefault="009F3D4B" w:rsidP="009F3D4B">
            <w:pPr>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4. Upon expiration of the mandate, the Commissioner returns to the former work position, or is offered an equivalent position.</w:t>
            </w:r>
          </w:p>
          <w:p w:rsidR="009F3D4B" w:rsidRPr="002F682E" w:rsidRDefault="009F3D4B" w:rsidP="008B5D8F">
            <w:pPr>
              <w:autoSpaceDE w:val="0"/>
              <w:autoSpaceDN w:val="0"/>
              <w:adjustRightInd w:val="0"/>
              <w:spacing w:after="0" w:line="240" w:lineRule="auto"/>
              <w:jc w:val="both"/>
              <w:rPr>
                <w:rFonts w:ascii="Times New Roman" w:hAnsi="Times New Roman" w:cs="Times New Roman"/>
                <w:sz w:val="18"/>
                <w:szCs w:val="18"/>
                <w:lang w:val="sq-AL"/>
              </w:rPr>
            </w:pPr>
          </w:p>
          <w:p w:rsidR="00E143A5" w:rsidRPr="002F682E" w:rsidRDefault="00E143A5" w:rsidP="00E143A5">
            <w:pPr>
              <w:pStyle w:val="BodyText"/>
              <w:tabs>
                <w:tab w:val="left" w:pos="821"/>
              </w:tabs>
              <w:spacing w:before="40"/>
              <w:jc w:val="both"/>
              <w:rPr>
                <w:rFonts w:ascii="Times New Roman" w:hAnsi="Times New Roman" w:cs="Times New Roman"/>
                <w:iCs/>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exercise of their powers. During their term of office, that duty of professional secrecy shall in particular apply to reporting by natural persons of infringements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Anëtari ose anëtarët dhe personeli i secilit autoritet mbikëqyrës, në pajtim me të drejtën evropiane ose të shtetit anëtar, i nënshtrohen detyrimit të fshehtësisë profesionale gjatë dhe pas mandatit, për çdo informacion konfidencial që ka ardhur në dijeni të tyre në vazhdën e përmbushjes së detyrave dhe ushtrimit të kompetencave. Gjatë mandatit të tyre, detyrimi i fshehtësisë profesionale zbatohet veçanërisht në lidhje me raportimin nga personat fizikë mbi shkeljet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(4)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Informacioni në të cilin Komisioneri dhe stafi i tij ka pasur akses gjatë ushtrimit të detyrave të tyre përdoret vetëm për qëllime të mbikëqyrjes në përputhje me këtë Ligj, përveç nëse ky informacion lidhet me një vepër penale sipas Kodit Penal të Republikës së Shqipërisë. Në këtë rast Komisioneri vë në dijeni autoritetin kopetent të ndjekjes penale.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F3D4B" w:rsidRPr="002F682E" w:rsidRDefault="009F3D4B" w:rsidP="009F3D4B">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Competence, tasks and p owers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55   </w:t>
            </w:r>
            <w:r w:rsidRPr="002F682E">
              <w:rPr>
                <w:rFonts w:ascii="Times New Roman" w:eastAsia="Calibri" w:hAnsi="Times New Roman" w:cs="Times New Roman"/>
                <w:b/>
                <w:color w:val="000000"/>
                <w:sz w:val="18"/>
                <w:szCs w:val="18"/>
                <w:lang w:val="sq-AL"/>
              </w:rPr>
              <w:t>Competence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be competent for the performance of the tasks assigned to and the exercise of the powers conferred on it in accordance with this Regulation on the territory of its own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është kompetent për kryerjen e detyrave të caktuara dhe ushtrimin e tagrave të dhëna atij në pajtim me këtë rregullore në territorin e shtetit të vet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është përgjegjës për kryerjen e detyrave që i janë caktuar dhe ushtrimin e kompetencave që i janë dhënë atij në fushën e mbrojtjes së të dhënave në përputhje me këtë Ligj, në territorin e Shqipërisë.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9F3D4B" w:rsidP="009F3D4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 on the territory of Albania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55 (2)</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processing is carried out by public authorities or private bodies acting on the basis of point (c) or (e) of Article 6(1), the supervisory authority of the Member State concerned shall be competent. In such cases Article 56 does not apply.</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përpunimi kryhet nga autoritetet publike ose subjekte private që veprojnë në bazë të pikës "c" ose "d" të nenit 6, paragrafi 1, kompetent është autoriteti mbikëqyrës i shtetit anëtar përkatës. Në këto raste nuk zbatohet neni 56.</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not be competent to supervise processing operations of courts acting in their judicial capacity.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nuk kanë kompetencë të mbikëqyrin operacionet përpunuese të gjykatave që veprojnë në cilësinë e tyre gjyqësore.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iCs/>
                <w:sz w:val="18"/>
                <w:szCs w:val="18"/>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9F3D4B" w:rsidRPr="002F682E" w:rsidRDefault="009F3D4B" w:rsidP="009F3D4B">
            <w:pPr>
              <w:pStyle w:val="ListParagraph"/>
              <w:ind w:left="0"/>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The Commissioner shall not be competent to supervise processing operations of courts acting in their judicial capacity. The function of data protection supervisory authority for the judiciary is fulfilled by the High Judicial Council.</w:t>
            </w:r>
          </w:p>
          <w:p w:rsidR="00E143A5" w:rsidRPr="002F682E" w:rsidRDefault="00E143A5" w:rsidP="00E143A5">
            <w:pPr>
              <w:pStyle w:val="ListParagraph"/>
              <w:ind w:left="0"/>
              <w:jc w:val="both"/>
              <w:rPr>
                <w:rFonts w:ascii="Times New Roman" w:hAnsi="Times New Roman" w:cs="Times New Roman"/>
                <w:iCs/>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56  </w:t>
            </w:r>
            <w:r w:rsidRPr="002F682E">
              <w:rPr>
                <w:rFonts w:ascii="Times New Roman" w:eastAsia="Calibri" w:hAnsi="Times New Roman" w:cs="Times New Roman"/>
                <w:b/>
                <w:color w:val="000000"/>
                <w:sz w:val="18"/>
                <w:szCs w:val="18"/>
                <w:lang w:val="sq-AL"/>
              </w:rPr>
              <w:t>Competence of the lead supervisory authority</w:t>
            </w:r>
          </w:p>
        </w:tc>
      </w:tr>
      <w:tr w:rsidR="00E143A5" w:rsidRPr="002F682E" w:rsidTr="00DD3F09">
        <w:tc>
          <w:tcPr>
            <w:tcW w:w="341" w:type="pct"/>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56 (1)</w:t>
            </w:r>
          </w:p>
        </w:tc>
        <w:tc>
          <w:tcPr>
            <w:tcW w:w="863" w:type="pct"/>
            <w:gridSpan w:val="2"/>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Article 55, the supervisory authority of the main establishment or of the single establishment of the controller or processor shall be competent to act as lead supervisory authority for the cross-border processing carried out by that controller or processor in accordance with the procedure provided in Article 60.</w:t>
            </w:r>
          </w:p>
        </w:tc>
        <w:tc>
          <w:tcPr>
            <w:tcW w:w="837" w:type="pct"/>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nenin 55, autoriteti mbikëqyrës i strukturës kryesore ose i një strukture të vetme të kontrolluesit ose përpunuesit ka kompetencë të veprojë si autoritet mbikëqyrës epror për përpunimin ndërkufitar të kryer nga ai kontrollues ose përpunues në pajtim me procedurën e parashikuar në nenin 60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rPr>
          <w:trHeight w:val="3113"/>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56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1, each supervisory authority shall be competent to handle a complaint lodged with it or a possible infringement of this Regulation, if the subject matter relates only to an establishment in its Member State or substantially affects data subjects only in its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Ndryshe nga paragrafi 1, çdo autoritet mbikëqyrës ka kompetencë të trajtojë një ankim të paraqitur atij ose një shkelje të mundshme të kësaj rregulloreje, nëse çështja ka të bëjë vetëm me një strukturë në shtetin e tij anëtar ose prek në mënyrë thelbësore subjektet e të dhënave vetëm në shtetin e tij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N/A </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56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 2 of this Article, the supervisory authority shall inform the lead supervisory authority without delay on that matter. Within a period of three weeks after being informed the lead supervisory authority shall decide whether or not it will handle the case in accordance with the procedure provided in Article 60, taking into account whether or not there is an establishment of the controller or processor in the Member State of which the supervisory authority informed it.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paragrafin 2 të këtij neni, autoriteti mbikëqyrës informon autoritetin mbikëqyrës epror pa vonesë për çështjen. Brenda një periudhe prej tre javësh nga njoftimi, autoriteti mbikëqyrës epror vendos nëse ai do ta trajtojë ose jo çështjen në pajtim me procedurën e parashikuar në nenin 60, duke marrë parasysh nëse ka një strukturë të kontrolluesit ose të përpunuesit në shtetin anëtar, autoriteti mbikëqyrës i të cilit e ka informuar atë.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rPr>
                <w:rFonts w:ascii="Times New Roman" w:hAnsi="Times New Roman" w:cs="Times New Roman"/>
                <w:sz w:val="18"/>
                <w:szCs w:val="18"/>
              </w:rPr>
            </w:pPr>
            <w:r w:rsidRPr="002F682E">
              <w:rPr>
                <w:rFonts w:ascii="Times New Roman" w:hAnsi="Times New Roman" w:cs="Times New Roman"/>
                <w:sz w:val="18"/>
                <w:szCs w:val="18"/>
              </w:rPr>
              <w:t>56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to handle the case, the procedure provided in Article 60 shall apply. The supervisory authority which informed the lead supervisory authority may submit to the lead supervisory authority a draft for a decision. The lead supervisory authority shall take utmost account of that draft when preparing the draft decision referred to in Article 60(3).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trajtojë çështjen, zbatohet procedura e parashikuar në nenin 60. Autoriteti mbikëqyrës, i cili informon autoritetin mbikëqyrës epror, mund t'i paraqesë autoritetit mbikëqyrës epror një projekt për një vendim. Autoriteti mbikëqyrës epror i kushton rëndësi të madhe projektit gjatë përgatitjes së projekt-vendimit të përmendur në nenin 60,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rPr>
                <w:rFonts w:ascii="Times New Roman" w:hAnsi="Times New Roman" w:cs="Times New Roman"/>
                <w:sz w:val="18"/>
                <w:szCs w:val="18"/>
              </w:rPr>
            </w:pPr>
            <w:r w:rsidRPr="002F682E">
              <w:rPr>
                <w:rFonts w:ascii="Times New Roman" w:hAnsi="Times New Roman" w:cs="Times New Roman"/>
                <w:sz w:val="18"/>
                <w:szCs w:val="18"/>
              </w:rPr>
              <w:t>56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decides not to handle the case, the supervisory authority which informed the lead supervisory authority shall handle it according to Articles 61 and 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vendos të mos e trajtojë çështjen, autoriteti mbikëqyrës që informoi autoritetin mbikëqyrës epror e trajton atë në pajtim me nenet 61 dhe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rPr>
                <w:rFonts w:ascii="Times New Roman" w:hAnsi="Times New Roman" w:cs="Times New Roman"/>
                <w:sz w:val="18"/>
                <w:szCs w:val="18"/>
              </w:rPr>
            </w:pPr>
            <w:r w:rsidRPr="002F682E">
              <w:rPr>
                <w:rFonts w:ascii="Times New Roman" w:hAnsi="Times New Roman" w:cs="Times New Roman"/>
                <w:sz w:val="18"/>
                <w:szCs w:val="18"/>
              </w:rPr>
              <w:t>56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be the sole interlocutor of the controller or processor for the cross-border processing carried out by that controller or processor.</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epror është pika e vetme e kontaktit për kontrolluesin ose përpunuesin për përpunimin ndërkufitar të kryer nga ai kontrollues ose përpunues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57   </w:t>
            </w:r>
            <w:r w:rsidRPr="002F682E">
              <w:rPr>
                <w:rFonts w:ascii="Times New Roman" w:eastAsia="Calibri" w:hAnsi="Times New Roman" w:cs="Times New Roman"/>
                <w:b/>
                <w:color w:val="000000"/>
                <w:sz w:val="18"/>
                <w:szCs w:val="18"/>
                <w:lang w:val="sq-AL"/>
              </w:rPr>
              <w:t>Tasks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Regulation, each supervisory authority shall on its territory: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detyrat e tjera të përcaktuara sipas kësaj rregulloreje, çdo autoritet mbikëqyrës në territorin e vet: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rsidR="00E143A5" w:rsidRPr="002F682E" w:rsidRDefault="00E143A5" w:rsidP="00E143A5">
            <w:pPr>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monitoron dhe realizon zbatimin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monitorimin dhe mbikëqyrjen e zbatimit të  e tij, si dhe publikimin e një raporti vjetor për këtë çështje;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public awareness and understanding of the risks, rules, safeguards and rights in relation to processing. Activities addressed specifically to children shall receive specific attention;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ndërgjegjësimin dhe konceptimin publik për rreziqet, rregullat, garancitë dhe të drejtat në lidhje me përpunimin. Aktiviteteve që u drejtohen specifikisht fëmijëve u kushtohet vëmendje e veçantë;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rPr>
              <w:t>promovimin e rritjes së ndërgjegjësimit të publikut dhe të të kuptuarit të rreziqeve, rregullave, masave mbrojtëse dhe të drejtave në lidhje me përpunimin e të dhënave personale, edhe nëpërmjet botimet periodike. Vëmendje të veçantë marrin aktivitetet që kanë në fokus fëmijët;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Promote public awareness and understanding of the risks, rules, safeguards and rights in relation to processing personal data, including by means of periodic publications. Activities addressed specifically to children shall receive specific attention;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këshillon, në pajtim me të drejtën e shtetit anëtar, parlamentin, qeverinë institucionet dhe organet e tjera kombëtare mbi masat legjislative dhe administrative në lidhje me mbrojtjen e të drejtave dhe lirive të personave fizikë për sa i takon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dhënien e mendimeve për projekt aktet ligjore dhe nënligjore ose për projekte të tjera në sektorin publik, në lidhje me përpunimin e të dhënave personale;</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the awareness of controllers and processors of their obligations under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ndërgjegjësimin e kontrolluesve dhe përpunuesve për detyrimet e tyre sipas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publikimin e Udhëzimeve me karakter detyrues të përgjithshëm për të gjitha aspektet e mbrojtjes së të dhënave të rregulluara sipas këtij Ligji, të cilat kërkojnë rregullim  më të detajuar me karakter detyrues;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ind w:hanging="18"/>
              <w:jc w:val="both"/>
              <w:rPr>
                <w:rFonts w:ascii="Times New Roman" w:hAnsi="Times New Roman" w:cs="Times New Roman"/>
                <w:w w:val="95"/>
                <w:sz w:val="18"/>
                <w:szCs w:val="18"/>
                <w:lang w:val="en-US"/>
              </w:rPr>
            </w:pPr>
            <w:r w:rsidRPr="002F682E">
              <w:rPr>
                <w:rFonts w:ascii="Times New Roman" w:hAnsi="Times New Roman" w:cs="Times New Roman"/>
                <w:sz w:val="18"/>
                <w:szCs w:val="18"/>
                <w:lang w:val="en-US"/>
              </w:rPr>
              <w:t xml:space="preserve">publish legally binding Instructions on all matters of data protection as regulated under this Law, where application of this Law needs more detailed rules with binding effect; </w:t>
            </w:r>
          </w:p>
          <w:p w:rsidR="00E143A5" w:rsidRPr="002F682E" w:rsidRDefault="00E143A5" w:rsidP="00E143A5">
            <w:pPr>
              <w:pStyle w:val="Default"/>
              <w:jc w:val="both"/>
              <w:rPr>
                <w:rFonts w:ascii="Times New Roman" w:eastAsiaTheme="minorHAnsi" w:hAnsi="Times New Roman" w:cs="Times New Roman"/>
                <w:color w:val="auto"/>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rPr>
          <w:trHeight w:val="692"/>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upon request, provide information to any data subject concerning the exercise of their rights under this Regulation and, if appropriate, cooperate with the supervisory authorities in other Member States to that end;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 kërkesë, i jep informacion çdo subjekti të të dhënave në lidhje me ushtrimin e të drejtave të tij sipas kësaj rregulloreje dhe, sipas rastit, bashkëpunon me autoritetet mbikëqyrëse në shtetet e tjera anëtare për këtë qëllim;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84 (1) (m) DPL</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ushtrimit të  të drejtave të subjekteve të të dhënave siç parashikohet në Kapitujt III të Pjesës II dhe Pjesës III të këtij ligji, përfshirë këshillimin për subjektet e të dhënave në këtë drejtim;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Ensure the exercise of the rights of the data subjects as foreseen in Chapters III of Part II and of Part III of this law, including the giving of advice to data subjects to this effect.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handle complaints lodged by a data subject, or by a body, organisation or association in accordance with Article 80, and investigate, to the extent appropriate, the subject matter of the complaint and inform the complainant of the progress and the outcome of the investigation within a reasonable period, in particular if further investigation or coordination with another supervisory authority is necessary;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trajton ankimet e paraqitura nga një subjekt i të dhënave ose nga një organ, organizatë ose shoqatë në pajtim me nenin 80 dhe heton, në masën e duhur, themelin e ankesës dhe informon ankuesin në lidhje me mbarëvajtjen dhe rezultatin e hetimit brenda një afati të arsyeshëm, veçanërisht nëse është i nevojshëm hetimi i mëtejshëm apo bashkërendimi me një organ tjetër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 Art. 84 (1) (n) DPL</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shqyrtimin e ankesave të paraqitura tek Komisioneri nga individë ose subjekte, organizata ose shoqata jofitimprurëse të cilat përfaqësojnë individin në përputhje me nenin 92, për  shkelje të këtij Ligji, ; </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iCs/>
                <w:spacing w:val="-1"/>
                <w:sz w:val="18"/>
                <w:szCs w:val="18"/>
              </w:rPr>
            </w:pPr>
            <w:r w:rsidRPr="002F682E">
              <w:rPr>
                <w:rFonts w:ascii="Times New Roman" w:hAnsi="Times New Roman" w:cs="Times New Roman"/>
                <w:iCs/>
                <w:spacing w:val="-1"/>
                <w:sz w:val="18"/>
                <w:szCs w:val="18"/>
              </w:rPr>
              <w:t>Handle</w:t>
            </w:r>
            <w:r w:rsidRPr="002F682E">
              <w:rPr>
                <w:rFonts w:ascii="Times New Roman" w:hAnsi="Times New Roman" w:cs="Times New Roman"/>
                <w:iCs/>
                <w:spacing w:val="21"/>
                <w:sz w:val="18"/>
                <w:szCs w:val="18"/>
              </w:rPr>
              <w:t xml:space="preserve"> </w:t>
            </w:r>
            <w:r w:rsidRPr="002F682E">
              <w:rPr>
                <w:rFonts w:ascii="Times New Roman" w:hAnsi="Times New Roman" w:cs="Times New Roman"/>
                <w:iCs/>
                <w:spacing w:val="-1"/>
                <w:sz w:val="18"/>
                <w:szCs w:val="18"/>
              </w:rPr>
              <w:t xml:space="preserve">complaints because of alleged infringements of this Law, lodged to the Commissioner by </w:t>
            </w:r>
            <w:r w:rsidRPr="002F682E">
              <w:rPr>
                <w:rFonts w:ascii="Times New Roman" w:hAnsi="Times New Roman" w:cs="Times New Roman"/>
                <w:iCs/>
                <w:sz w:val="18"/>
                <w:szCs w:val="18"/>
              </w:rPr>
              <w:t xml:space="preserve">an </w:t>
            </w:r>
            <w:r w:rsidRPr="002F682E">
              <w:rPr>
                <w:rFonts w:ascii="Times New Roman" w:hAnsi="Times New Roman" w:cs="Times New Roman"/>
                <w:iCs/>
                <w:spacing w:val="-1"/>
                <w:sz w:val="18"/>
                <w:szCs w:val="18"/>
              </w:rPr>
              <w:t>individual</w:t>
            </w:r>
            <w:r w:rsidRPr="002F682E">
              <w:rPr>
                <w:rFonts w:ascii="Times New Roman" w:hAnsi="Times New Roman" w:cs="Times New Roman"/>
                <w:iCs/>
                <w:spacing w:val="22"/>
                <w:sz w:val="18"/>
                <w:szCs w:val="18"/>
              </w:rPr>
              <w:t xml:space="preserve"> </w:t>
            </w:r>
            <w:r w:rsidRPr="002F682E">
              <w:rPr>
                <w:rFonts w:ascii="Times New Roman" w:hAnsi="Times New Roman" w:cs="Times New Roman"/>
                <w:iCs/>
                <w:spacing w:val="-1"/>
                <w:sz w:val="18"/>
                <w:szCs w:val="18"/>
              </w:rPr>
              <w:t>or by a non-profit body, organization or association</w:t>
            </w:r>
            <w:r w:rsidRPr="002F682E">
              <w:rPr>
                <w:rFonts w:ascii="Times New Roman" w:hAnsi="Times New Roman" w:cs="Times New Roman"/>
                <w:iCs/>
                <w:sz w:val="18"/>
                <w:szCs w:val="18"/>
              </w:rPr>
              <w:t xml:space="preserve"> in </w:t>
            </w:r>
            <w:r w:rsidRPr="002F682E">
              <w:rPr>
                <w:rFonts w:ascii="Times New Roman" w:hAnsi="Times New Roman" w:cs="Times New Roman"/>
                <w:iCs/>
                <w:spacing w:val="-1"/>
                <w:sz w:val="18"/>
                <w:szCs w:val="18"/>
              </w:rPr>
              <w:t>accordance with Article 92, acting in representation of the individual;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cooperate with, including sharing information and provide mutual assistance to, other supervisory authorities with a view to ensuring the consistency of application and enforcement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bashkëpunon, duke përfshirë shkëmbimin e informacionit dhe dhënien e ndihmës së ndërsjellë autoriteteve të tjera mbikëqyrëse me qëllim garantimin e njëtrajtshmërisë së zbatimit dhe ekzekutimit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84 (1) (q)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conduct investigations on the application of this Regulation, including on the basis of information received from another supervisory authority or other public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zhvillon hetime në lidhje me zbatimin e kësaj rregulloreje, duke përfshirë në bazë të informacionit të marrë nga një organ tjetër mbikëqyrës ose autoritet tjetër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84 (1) (l)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kryerjen e hetimeve në lidhje me përputhshmërinë e veprimeve të përpunimit të të dhënave personale me këtë Ligj të , kryesisht apo mbi bazë ankese;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conduct investigations on compliance of</w:t>
            </w:r>
            <w:r w:rsidRPr="002F682E">
              <w:rPr>
                <w:rFonts w:ascii="Times New Roman" w:hAnsi="Times New Roman" w:cs="Times New Roman"/>
                <w:iCs/>
                <w:spacing w:val="-8"/>
                <w:sz w:val="18"/>
                <w:szCs w:val="18"/>
              </w:rPr>
              <w:t xml:space="preserve"> </w:t>
            </w:r>
            <w:r w:rsidRPr="002F682E">
              <w:rPr>
                <w:rFonts w:ascii="Times New Roman" w:hAnsi="Times New Roman" w:cs="Times New Roman"/>
                <w:iCs/>
                <w:spacing w:val="-1"/>
                <w:sz w:val="18"/>
                <w:szCs w:val="18"/>
              </w:rPr>
              <w:t>processing</w:t>
            </w:r>
            <w:r w:rsidRPr="002F682E">
              <w:rPr>
                <w:rFonts w:ascii="Times New Roman" w:hAnsi="Times New Roman" w:cs="Times New Roman"/>
                <w:iCs/>
                <w:spacing w:val="-8"/>
                <w:sz w:val="18"/>
                <w:szCs w:val="18"/>
              </w:rPr>
              <w:t xml:space="preserve"> operations including </w:t>
            </w:r>
            <w:r w:rsidRPr="002F682E">
              <w:rPr>
                <w:rFonts w:ascii="Times New Roman" w:hAnsi="Times New Roman" w:cs="Times New Roman"/>
                <w:iCs/>
                <w:spacing w:val="-6"/>
                <w:sz w:val="18"/>
                <w:szCs w:val="18"/>
              </w:rPr>
              <w:t xml:space="preserve">personal </w:t>
            </w:r>
            <w:r w:rsidRPr="002F682E">
              <w:rPr>
                <w:rFonts w:ascii="Times New Roman" w:hAnsi="Times New Roman" w:cs="Times New Roman"/>
                <w:iCs/>
                <w:spacing w:val="-1"/>
                <w:sz w:val="18"/>
                <w:szCs w:val="18"/>
              </w:rPr>
              <w:t>data with this Law,</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ex</w:t>
            </w:r>
            <w:r w:rsidRPr="002F682E">
              <w:rPr>
                <w:rFonts w:ascii="Times New Roman" w:hAnsi="Times New Roman" w:cs="Times New Roman"/>
                <w:iCs/>
                <w:spacing w:val="-4"/>
                <w:sz w:val="18"/>
                <w:szCs w:val="18"/>
              </w:rPr>
              <w:t xml:space="preserve"> </w:t>
            </w:r>
            <w:r w:rsidRPr="002F682E">
              <w:rPr>
                <w:rFonts w:ascii="Times New Roman" w:hAnsi="Times New Roman" w:cs="Times New Roman"/>
                <w:iCs/>
                <w:spacing w:val="-1"/>
                <w:sz w:val="18"/>
                <w:szCs w:val="18"/>
              </w:rPr>
              <w:t>officio</w:t>
            </w:r>
            <w:r w:rsidRPr="002F682E">
              <w:rPr>
                <w:rFonts w:ascii="Times New Roman" w:hAnsi="Times New Roman" w:cs="Times New Roman"/>
                <w:iCs/>
                <w:spacing w:val="-5"/>
                <w:sz w:val="18"/>
                <w:szCs w:val="18"/>
              </w:rPr>
              <w:t xml:space="preserve"> </w:t>
            </w:r>
            <w:r w:rsidRPr="002F682E">
              <w:rPr>
                <w:rFonts w:ascii="Times New Roman" w:hAnsi="Times New Roman" w:cs="Times New Roman"/>
                <w:iCs/>
                <w:sz w:val="18"/>
                <w:szCs w:val="18"/>
              </w:rPr>
              <w:t>or</w:t>
            </w:r>
            <w:r w:rsidRPr="002F682E">
              <w:rPr>
                <w:rFonts w:ascii="Times New Roman" w:hAnsi="Times New Roman" w:cs="Times New Roman"/>
                <w:iCs/>
                <w:spacing w:val="-2"/>
                <w:sz w:val="18"/>
                <w:szCs w:val="18"/>
              </w:rPr>
              <w:t xml:space="preserve"> </w:t>
            </w:r>
            <w:r w:rsidRPr="002F682E">
              <w:rPr>
                <w:rFonts w:ascii="Times New Roman" w:hAnsi="Times New Roman" w:cs="Times New Roman"/>
                <w:iCs/>
                <w:sz w:val="18"/>
                <w:szCs w:val="18"/>
              </w:rPr>
              <w:t>upon</w:t>
            </w:r>
            <w:r w:rsidRPr="002F682E">
              <w:rPr>
                <w:rFonts w:ascii="Times New Roman" w:hAnsi="Times New Roman" w:cs="Times New Roman"/>
                <w:iCs/>
                <w:spacing w:val="-6"/>
                <w:sz w:val="18"/>
                <w:szCs w:val="18"/>
              </w:rPr>
              <w:t xml:space="preserve"> </w:t>
            </w:r>
            <w:r w:rsidRPr="002F682E">
              <w:rPr>
                <w:rFonts w:ascii="Times New Roman" w:hAnsi="Times New Roman" w:cs="Times New Roman"/>
                <w:iCs/>
                <w:spacing w:val="-1"/>
                <w:sz w:val="18"/>
                <w:szCs w:val="18"/>
              </w:rPr>
              <w:t>request;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relevant developments, insofar as they have an impact on the protection of personal data, in particular the development of information and communication technologies and commercial practices;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monitoron zhvillimet përkatëse, në masën që ato kanë ndikim mbi mbrojtjen e të dhënave personale, veçanërisht zhvillimin e teknologjive të informacionit dhe komunikimit, si dhe të praktikave tregtare;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(j)</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adopt standard contractual clauses referred to in Article 28(8) and in point (d) of Article 46(2);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cakton klauzolat kontraktuale standarde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57(1)(k)</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establish and maintain a list in relation to the requirement for data protection impact assessment pursuant to Article 35(4);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përpilon dhe mban një listë në lidhje me kërkesën për vlerësimin e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(parag.2)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mbështetjen e kontrolluesve nëpërmjet publikimit të listave në lidhje me kriteret për vlerësimin e ndikimit në mbrojtjen e të dhënave sipas paragrafëve 7 dhe 8 të nenit 36, dhe paragrafit 4 të nenit 74;</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ind w:right="115" w:hanging="14"/>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support controllers by publishing </w:t>
            </w:r>
            <w:r w:rsidRPr="002F682E">
              <w:rPr>
                <w:rFonts w:ascii="Times New Roman" w:hAnsi="Times New Roman" w:cs="Times New Roman"/>
                <w:sz w:val="18"/>
                <w:szCs w:val="18"/>
              </w:rPr>
              <w:t>lists concerning the requirement for data protection impact assessment pursuant to Article 36 paragraph 7 and 8 and Article 74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(l)</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give advice on the processing operations referred to in Article 36(2);</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jep këshillim mbi operacionet e përpunimit të përmendura në nenin 36, paragrafi 2;</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(parag.1)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këshillimin e kontrolluesve në kuadër të konsultimit paraprak sipas nenit 37 dhe autorizimin e përpunimit në përputhje me paragrafin 4  të nenit 37</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pacing w:val="-1"/>
                <w:sz w:val="18"/>
                <w:szCs w:val="18"/>
              </w:rPr>
              <w:t>give advice to controllers in the context of prior consultation according to Article 37 and authorize processing in compliance with Article 37 paragraph 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(m)</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40(1) and provide an opinion and approve such codes of conduct which provide sufficient safeguards, pursuant to Article 40(5);</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në pajtim me nenin 40, paragrafi 1 dhe jep një mendim dhe aprovon këto kode sjelljeje që ofrojnë garanci të mjaftueshme,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inkurajimin e hartimit të kodeve të sjelljes sipas nenit 44 dhe publikimin e kritereve për akreditimin e një organi për monitorimin e kodeve të sjelljes sipas nenit 45; 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(n)</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encourage the establishment of data protection certification mechanisms and of data protection seals and marks pursuant to Article 42(1), and approve the criteria of certification pursuant to Article 42(5);</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inkurajon ngritjen e mekanizmave të certifikimit të mbrojtjes së të dhënave dhe të vulave dhe shenjave të mbrojtjes së të dhënave në pajtim me nenin 42, paragrafi 1, dhe aprovon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inkurajimin e vënies në zbatim të çertifikimit,  vulave dhe markave të mbrojtjes së të dhënave, me qëllim lehtësimin e përputhshmërisë me këtë Ligj; hartimin dhe publikimin e kritereve për certifikimin në përputhje me nenin 46 dhe për akreditimin e organeve certifikuese në përputhje me nenin 47; akreditimin e organizmave të çertifikimit, përfshirë miratimin e mekanizmave të tyre të certifikimit, kur kërkesat përmbushen  dhe për sa kohë sa ato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establishment of certification, data protection seals and marks, with the purpose of supporting compliance with this Law; draw up and publish criteria for certification pursuant to Article 46 and for accrediting certification bodies pursuant to Article 47; accredit certification bodies, including approval of their certification mechanisms,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(o)</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applicable, carry out a periodic review of certifications issued in accordance with Article 42(7);</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sipas rastit, kryhen një rishikim periodik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(j)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kritereve për certifikimin në përputhje me nenin 46 dhe për akreditimin e organeve certifikuese në përputhje me nenin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(p)</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draft and publish the criteria for accreditation of a body for monitoring codes of conduct pursuant to Article 41 and of a certification body pursuant to Article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harton dhe publikon kriteret për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(parag.1)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inkurajimin e hartimit të kodeve të sjelljes sipas nenit 44 dhe publikimin e kritereve për akreditimin e një organi për monitorimin e kodeve të sjelljes sipas nenit 45; 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encourage the drawing up of codes of conduct pursuant to Article 44 and publish the criteria for accreditation of a body for monitoring codes of conduct pursuant to Article 45; provide approval of codes of conduct and accredit a monitoring body,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(q)</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conduct the accreditation of a body for monitoring codes of conduct pursuant to Article 41 and of a certification body pursuant to Article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kryen akreditimin e një organi për monitorimin e kodeve të sjelljes në pajtim me nenin 41 dhe të një organi certifikimi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provide approval of codes of conduct and accredit a monitoring body, when satisfied, and as long as satisfied, that the requirements are met;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(r)</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authorise contractual clauses and provisions referred to in Article 46(3);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autorizon klauzolat kontraktuale dhe dispozitat e përmendura në nenin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(s)</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approve binding corporate rules pursuant to Article 47;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aprovon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 (1) (t)</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contribute to the activities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kontribuon në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(r)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përfaqësimin e Zyrës së Komisionerit në aktivitetet e zhvilluara në nivel kombëtar dhe ndërkombëtar.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jc w:val="both"/>
              <w:rPr>
                <w:rFonts w:ascii="Times New Roman" w:hAnsi="Times New Roman" w:cs="Times New Roman"/>
                <w:iCs/>
                <w:sz w:val="18"/>
                <w:szCs w:val="18"/>
              </w:rPr>
            </w:pPr>
            <w:r w:rsidRPr="002F682E">
              <w:rPr>
                <w:rFonts w:ascii="Times New Roman" w:hAnsi="Times New Roman" w:cs="Times New Roman"/>
                <w:sz w:val="18"/>
                <w:szCs w:val="18"/>
                <w:lang w:val="en-US"/>
              </w:rPr>
              <w:t>Represent the Albanian supervisory authority in the field of personal data protection in national and international event</w:t>
            </w:r>
            <w:r w:rsidRPr="002F682E">
              <w:rPr>
                <w:rFonts w:ascii="Times New Roman" w:hAnsi="Times New Roman" w:cs="Times New Roman"/>
                <w:iCs/>
                <w:sz w:val="18"/>
                <w:szCs w:val="18"/>
              </w:rPr>
              <w: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Completeness</w:t>
            </w:r>
          </w:p>
        </w:tc>
      </w:tr>
      <w:tr w:rsidR="00E143A5" w:rsidRPr="002F682E" w:rsidTr="009D2634">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(u)</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keep internal records of infringements of this Regulation and of measures taken in accordance with Article 58(2); and</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mban regjistra të brendshëm për shkeljet e kësaj rregulloreje dhe të masave të marra në pajtim me nenin 58, paragrafi 2; dhe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dhe mbikëqyrjen e zbatimit të  e tij, si dhe publikimin e një raporti vjetor për këtë çështje;</w:t>
            </w:r>
          </w:p>
          <w:p w:rsidR="00E143A5" w:rsidRPr="002F682E" w:rsidRDefault="00E143A5" w:rsidP="00E143A5">
            <w:pPr>
              <w:spacing w:line="240" w:lineRule="auto"/>
              <w:jc w:val="both"/>
              <w:rPr>
                <w:rFonts w:ascii="Times New Roman" w:hAnsi="Times New Roman" w:cs="Times New Roman"/>
                <w:sz w:val="18"/>
                <w:szCs w:val="18"/>
              </w:rPr>
            </w:pP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harton një raport vjetor të cilin ia dërgon Kuvendit dhe  raporton përpara tij sa herë i kërkohet. Gjithashtu, ai/ajo mund t’i kërkojë Kuvendit të dëgjohet për çështje që i çmon të rëndësishme.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ind w:left="-5" w:right="-14" w:firstLine="5"/>
              <w:jc w:val="both"/>
              <w:rPr>
                <w:rFonts w:ascii="Times New Roman" w:hAnsi="Times New Roman" w:cs="Times New Roman"/>
                <w:sz w:val="18"/>
                <w:szCs w:val="18"/>
              </w:rPr>
            </w:pPr>
            <w:r w:rsidRPr="002F682E">
              <w:rPr>
                <w:rFonts w:ascii="Times New Roman" w:hAnsi="Times New Roman" w:cs="Times New Roman"/>
                <w:sz w:val="18"/>
                <w:szCs w:val="18"/>
              </w:rPr>
              <w:t>monitor and enforce the application of this Law and publish an annual report on this matter;</w:t>
            </w:r>
          </w:p>
          <w:p w:rsidR="00E143A5" w:rsidRPr="002F682E" w:rsidRDefault="00E143A5" w:rsidP="00E143A5">
            <w:pPr>
              <w:spacing w:after="0" w:line="240" w:lineRule="auto"/>
              <w:ind w:left="-5" w:right="-14" w:firstLine="5"/>
              <w:jc w:val="both"/>
              <w:rPr>
                <w:rFonts w:ascii="Times New Roman" w:hAnsi="Times New Roman" w:cs="Times New Roman"/>
                <w:sz w:val="18"/>
                <w:szCs w:val="18"/>
              </w:rPr>
            </w:pPr>
          </w:p>
          <w:p w:rsidR="00E143A5" w:rsidRPr="002F682E" w:rsidRDefault="00E143A5" w:rsidP="00E143A5">
            <w:pPr>
              <w:spacing w:after="0" w:line="240" w:lineRule="auto"/>
              <w:ind w:left="-5" w:right="-14" w:firstLine="5"/>
              <w:jc w:val="both"/>
              <w:rPr>
                <w:rFonts w:ascii="Times New Roman" w:hAnsi="Times New Roman" w:cs="Times New Roman"/>
                <w:sz w:val="18"/>
                <w:szCs w:val="18"/>
              </w:rPr>
            </w:pPr>
          </w:p>
          <w:p w:rsidR="00E143A5" w:rsidRPr="002F682E" w:rsidRDefault="00E143A5" w:rsidP="00E143A5">
            <w:pPr>
              <w:spacing w:after="0" w:line="240" w:lineRule="auto"/>
              <w:ind w:left="-5" w:right="-14" w:firstLine="5"/>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57(1) (v)</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Fulfil any other tasks related to the protection of personal data.</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Përmbush çdo detyrë tjetër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Art. 77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Komisioneri për të Drejtën e Informimit dhe Mbrojtjen e të Dhënave Personale është autoriteti i pavarur përgjegjës për monitorimin dhe mbikëqyrjen e zbatimit të këtij Ligji, që ka për qëllim të mbrojë të drejtën për mbrojtjen e të dhënave personale në lidhje me përpunimin e tyre, si një e drejtë dhe liri themelore e njeriut.</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Commissioner for the Right to Information and Protection of Personal Data is the independent authority responsible for monitoring the application of this Law, in order to protect the fundamental rights and freedoms of natural persons, in particular the right to data protection in relation to the processing of personal data.</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57 (2) </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facilitate the submission of complaints referred to in point (f) of paragraph 1 by measures such as a complaint submission form which can also be completed electronically, without excluding other means of communication.</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autoritet mbikëqyrës lehtëson paraqitjen e ankesave të përmendura në pikën "dh" të paragrafit 1 me masa të tilla si një formular për paraqitjen e kërkesës që mund të mbushet edhe elektronikisht, pa përjashtuar mjetet e tjera të komunikimit.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88 (4)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lehtëson dorëzimin e ankesave nëpërmjet formularëve të paraqitjes së tyre, që mund të plotësohen gjithashtu në mënyrë elektronike, pa përjashtuar mjetet e tjera të komunikimit.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shall</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facilitate</w:t>
            </w:r>
            <w:r w:rsidRPr="002F682E">
              <w:rPr>
                <w:rFonts w:ascii="Times New Roman" w:hAnsi="Times New Roman" w:cs="Times New Roman"/>
                <w:spacing w:val="-19"/>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17"/>
                <w:sz w:val="18"/>
                <w:szCs w:val="18"/>
                <w:lang w:val="en-US"/>
              </w:rPr>
              <w:t xml:space="preserve"> </w:t>
            </w:r>
            <w:r w:rsidRPr="002F682E">
              <w:rPr>
                <w:rFonts w:ascii="Times New Roman" w:hAnsi="Times New Roman" w:cs="Times New Roman"/>
                <w:sz w:val="18"/>
                <w:szCs w:val="18"/>
                <w:lang w:val="en-US"/>
              </w:rPr>
              <w:t>of</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pacing w:val="-2"/>
                <w:sz w:val="18"/>
                <w:szCs w:val="18"/>
                <w:lang w:val="en-US"/>
              </w:rPr>
              <w:t>complaints</w:t>
            </w:r>
            <w:r w:rsidRPr="002F682E">
              <w:rPr>
                <w:rFonts w:ascii="Times New Roman" w:hAnsi="Times New Roman" w:cs="Times New Roman"/>
                <w:spacing w:val="-18"/>
                <w:sz w:val="18"/>
                <w:szCs w:val="18"/>
                <w:lang w:val="en-US"/>
              </w:rPr>
              <w:t xml:space="preserve"> </w:t>
            </w:r>
            <w:r w:rsidRPr="002F682E">
              <w:rPr>
                <w:rFonts w:ascii="Times New Roman" w:hAnsi="Times New Roman" w:cs="Times New Roman"/>
                <w:sz w:val="18"/>
                <w:szCs w:val="18"/>
                <w:lang w:val="en-US"/>
              </w:rPr>
              <w:t>by measures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such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as</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complaint</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submission</w:t>
            </w:r>
            <w:r w:rsidRPr="002F682E">
              <w:rPr>
                <w:rFonts w:ascii="Times New Roman" w:hAnsi="Times New Roman" w:cs="Times New Roman"/>
                <w:spacing w:val="-3"/>
                <w:sz w:val="18"/>
                <w:szCs w:val="18"/>
                <w:lang w:val="en-US"/>
              </w:rPr>
              <w:t xml:space="preserve"> </w:t>
            </w:r>
            <w:r w:rsidRPr="002F682E">
              <w:rPr>
                <w:rFonts w:ascii="Times New Roman" w:hAnsi="Times New Roman" w:cs="Times New Roman"/>
                <w:spacing w:val="-2"/>
                <w:sz w:val="18"/>
                <w:szCs w:val="18"/>
                <w:lang w:val="en-US"/>
              </w:rPr>
              <w:t>form</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pacing w:val="-2"/>
                <w:sz w:val="18"/>
                <w:szCs w:val="18"/>
                <w:lang w:val="en-US"/>
              </w:rPr>
              <w:t>which</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can</w:t>
            </w:r>
            <w:r w:rsidRPr="002F682E">
              <w:rPr>
                <w:rFonts w:ascii="Times New Roman" w:hAnsi="Times New Roman" w:cs="Times New Roman"/>
                <w:spacing w:val="-5"/>
                <w:sz w:val="18"/>
                <w:szCs w:val="18"/>
                <w:lang w:val="en-US"/>
              </w:rPr>
              <w:t xml:space="preserve"> </w:t>
            </w:r>
            <w:r w:rsidRPr="002F682E">
              <w:rPr>
                <w:rFonts w:ascii="Times New Roman" w:hAnsi="Times New Roman" w:cs="Times New Roman"/>
                <w:sz w:val="18"/>
                <w:szCs w:val="18"/>
                <w:lang w:val="en-US"/>
              </w:rPr>
              <w:t>also</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completed</w:t>
            </w:r>
            <w:r w:rsidRPr="002F682E">
              <w:rPr>
                <w:rFonts w:ascii="Times New Roman" w:hAnsi="Times New Roman" w:cs="Times New Roman"/>
                <w:spacing w:val="-4"/>
                <w:sz w:val="18"/>
                <w:szCs w:val="18"/>
                <w:lang w:val="en-US"/>
              </w:rPr>
              <w:t xml:space="preserve"> </w:t>
            </w:r>
            <w:r w:rsidRPr="002F682E">
              <w:rPr>
                <w:rFonts w:ascii="Times New Roman" w:hAnsi="Times New Roman" w:cs="Times New Roman"/>
                <w:spacing w:val="-2"/>
                <w:sz w:val="18"/>
                <w:szCs w:val="18"/>
                <w:lang w:val="en-US"/>
              </w:rPr>
              <w:t>electronically</w:t>
            </w:r>
            <w:r w:rsidRPr="002F682E">
              <w:rPr>
                <w:rFonts w:ascii="Times New Roman" w:hAnsi="Times New Roman" w:cs="Times New Roman"/>
                <w:spacing w:val="-1"/>
                <w:sz w:val="18"/>
                <w:szCs w:val="18"/>
                <w:lang w:val="en-US"/>
              </w:rPr>
              <w:t>,</w:t>
            </w:r>
            <w:r w:rsidRPr="002F682E">
              <w:rPr>
                <w:rFonts w:ascii="Times New Roman" w:hAnsi="Times New Roman" w:cs="Times New Roman"/>
                <w:spacing w:val="-5"/>
                <w:sz w:val="18"/>
                <w:szCs w:val="18"/>
                <w:lang w:val="en-US"/>
              </w:rPr>
              <w:t xml:space="preserve"> without excluding other means of communication.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57 (3)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each supervisory authority shall be free of charge for the data subject and, where applicable, for the data protection officer.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Kryerja e detyrave të tjera nga secili autoritet mbikëqyrës është falas për subjektin e të dhënave dhe, sipas rastit, për oficerin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88 (6)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Kryerja e detyrave të Komisionerit sipas këtij neni bëhet pa kundërshpërblim.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performance of the tasks of the Commissioner under this Article is free of charge.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rPr>
          <w:trHeight w:val="3635"/>
        </w:trPr>
        <w:tc>
          <w:tcPr>
            <w:tcW w:w="341" w:type="pct"/>
          </w:tcPr>
          <w:p w:rsidR="00E143A5" w:rsidRPr="002F682E" w:rsidRDefault="00E143A5" w:rsidP="00E143A5">
            <w:pPr>
              <w:jc w:val="both"/>
              <w:rPr>
                <w:rFonts w:ascii="Times New Roman" w:hAnsi="Times New Roman" w:cs="Times New Roman"/>
                <w:b/>
                <w:sz w:val="18"/>
                <w:szCs w:val="18"/>
              </w:rPr>
            </w:pPr>
            <w:r w:rsidRPr="002F682E">
              <w:rPr>
                <w:rFonts w:ascii="Times New Roman" w:hAnsi="Times New Roman" w:cs="Times New Roman"/>
                <w:b/>
                <w:sz w:val="18"/>
                <w:szCs w:val="18"/>
              </w:rPr>
              <w:t>57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requests are manifestly unfounded or excessive, in particular because of their repetitive character, the supervisory authority may charge a reasonable fee based on administrative costs, or refuse to act on the request. The supervisory authority shall bear the burden of demonstrating the manifestly unfounded or excessive character of the request.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kërkesat janë haptazi të pabazuara ose të tepërta, veçanërisht për shkak të karakterit të tyre përsëritës, autoriteti mbikëqyrës mund të vendosë një tarifë të arsyeshme, bazuar në shpenzimet administrative ose të refuzojë të veprojë në bazë të kërkesës. Autoriteti mbikëqyrës ka barrën të provojë karakterin haptazi të pabazuar apo të tepruar të kërkesës.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88 (7)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tabs>
                <w:tab w:val="left" w:pos="1059"/>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Where complaints are manifestly unfounded or excessive, in particular because of their repetitive character, the Commissioner may refuse to act on the complaint. The Commissioner bears the burden of demonstrating the manifestly unfounded or excessive character of the complaint.</w:t>
            </w:r>
          </w:p>
          <w:p w:rsidR="00E143A5" w:rsidRPr="002F682E" w:rsidRDefault="00E143A5" w:rsidP="00E143A5">
            <w:pPr>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iCs/>
                <w:color w:val="000000"/>
                <w:sz w:val="18"/>
                <w:szCs w:val="18"/>
                <w:lang w:val="sq-AL"/>
              </w:rPr>
              <w:t xml:space="preserve">Article 58  </w:t>
            </w:r>
            <w:r w:rsidRPr="002F682E">
              <w:rPr>
                <w:rFonts w:ascii="Times New Roman" w:eastAsia="Calibri" w:hAnsi="Times New Roman" w:cs="Times New Roman"/>
                <w:b/>
                <w:color w:val="000000"/>
                <w:sz w:val="18"/>
                <w:szCs w:val="18"/>
                <w:lang w:val="sq-AL"/>
              </w:rPr>
              <w:t>Powers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investigative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për hetim: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Për përmbushjen e detyrave të tij sipas nenit 84, Komisioneri ka kompetencat e mëposhtme hetimore: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 xml:space="preserve">For the fulfilling of his tasks under Article 84, the Commissioner has all of the following </w:t>
            </w:r>
            <w:r w:rsidRPr="002F682E">
              <w:rPr>
                <w:rFonts w:ascii="Times New Roman" w:hAnsi="Times New Roman" w:cs="Times New Roman"/>
                <w:bCs/>
                <w:iCs/>
                <w:sz w:val="18"/>
                <w:szCs w:val="18"/>
                <w:lang w:val="en-US"/>
              </w:rPr>
              <w:t>investigative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and the processor, and, where applicable, the controller's or the processor's representative to provide any information it requires for the performance of its tasks;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dhe përpunuesin, dhe sipas rastit, përfaqësuesin e kontrolluesit ose përfaqësuesit të japë çdo informacion që i duhet për të përmbushur detyrat e 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(b)</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urdhëron kontrolluesit dhe përpunuesit të japin çdo informacion që Komisioneri kërkon për kryerjen e detyrave të tij, përfshirë aksesin në dokumentacion;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and the processor to provide any information the Commissioner requires for the performance of his/her tasks including access to documents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carry out investigations in the form of data protection audits;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kryejë hetime në formën e auditimeve të mbrojtjes së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(d)</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kryen hetim administrativ  në formën e auditimit të mbrojtjes së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carry out investigations in the form of data protection audits;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carry out a review on certifications issued pursuant to Article 42(7);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kryejë një rishikim të certifikimeve të dhëna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(e)</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rishikon certifikimet e lëshuara nga organizmat certifikues në përputhje me nenet 46 dhe 47 të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carry out a review on certifications issued by certification bodies pursuant to Articles 46 and 47 of this Law;</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notify the controller or the processor of an alleged infringement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njoftojë kontrolluesin ose përpunuesin për një shkelje të pretenduar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njofton kontrolluesit ose përpunuesit për shkelje të pretenduara të këtij Ligji dhe kërkon qëndrimin e tyre  lidhur me këto pretendime;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contextualSpacing/>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notify the controller or the processor of an alleged infringement of this Law and demand the controller’s or processor’s comments;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(e)</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obtain, from the controller and the processor, access to all personal data and to all information necessary for the performance of its tasks;</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përftojë nga kontrolluesi ose përpunuesi akses tek të gjitha të dhënat personale dhe tek i gjithë informacioni i nevojshëm për përmbushjen e detyrave të tij;</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iCs/>
                <w:sz w:val="18"/>
                <w:szCs w:val="18"/>
                <w:lang w:val="sq-AL"/>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9F3D4B">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w:t>
            </w:r>
            <w:r w:rsidR="009F3D4B" w:rsidRPr="002F682E">
              <w:rPr>
                <w:rFonts w:ascii="Times New Roman" w:hAnsi="Times New Roman" w:cs="Times New Roman"/>
                <w:sz w:val="18"/>
                <w:szCs w:val="18"/>
              </w:rPr>
              <w:t xml:space="preserve"> processing equipment and means</w:t>
            </w:r>
            <w:r w:rsidRPr="002F682E">
              <w:rPr>
                <w:rFonts w:ascii="Times New Roman" w:hAnsi="Times New Roman" w:cs="Times New Roman"/>
                <w:sz w:val="18"/>
                <w:szCs w:val="18"/>
              </w:rPr>
              <w: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obtain access to any premises of the controller and the processor, including to any data processing equipment and means, in accordance with Union or Member State procedural law.</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sigurojë akses tek çdo mjedis i kontrolluesit ose përpunuesit, duke përfshirë çdo pajisje dhe mjet për përpunimin e të dhënave, në pajtim me të drejtën procedurale evropiane ose të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sq-AL"/>
              </w:rPr>
              <w:t>ka akses në çdo mjedis të kontrolluesit dhe përpunuesit, përfshirë pajisjet dhe mjetet e përpunimit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9F3D4B">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obtain access to any premises of the controller and the processor, including to any data processing equipment and means;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(2)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corrective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tagrat e mëposhtëm korrigjues: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Për përmbushjen e detyrave sipas nenit 84, Komisioneri gëzon të gjitha kompetencat e mëposhtme</w:t>
            </w:r>
            <w:r w:rsidRPr="002F682E">
              <w:rPr>
                <w:rFonts w:ascii="Times New Roman" w:hAnsi="Times New Roman" w:cs="Times New Roman"/>
                <w:b/>
                <w:bCs/>
                <w:iCs/>
                <w:sz w:val="18"/>
                <w:szCs w:val="18"/>
              </w:rPr>
              <w:t xml:space="preserve"> </w:t>
            </w:r>
            <w:r w:rsidRPr="002F682E">
              <w:rPr>
                <w:rFonts w:ascii="Times New Roman" w:hAnsi="Times New Roman" w:cs="Times New Roman"/>
                <w:bCs/>
                <w:iCs/>
                <w:sz w:val="18"/>
                <w:szCs w:val="18"/>
              </w:rPr>
              <w:t>korrigjuese</w:t>
            </w:r>
            <w:r w:rsidRPr="002F682E">
              <w:rPr>
                <w:rFonts w:ascii="Times New Roman" w:hAnsi="Times New Roman" w:cs="Times New Roman"/>
                <w:iCs/>
                <w:sz w:val="18"/>
                <w:szCs w:val="18"/>
              </w:rPr>
              <w: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 xml:space="preserve">For the fulfilling of his tasks under Article 84, the Commissioner has all of the following </w:t>
            </w:r>
            <w:r w:rsidRPr="002F682E">
              <w:rPr>
                <w:rFonts w:ascii="Times New Roman" w:hAnsi="Times New Roman" w:cs="Times New Roman"/>
                <w:b/>
                <w:iCs/>
                <w:sz w:val="18"/>
                <w:szCs w:val="18"/>
                <w:lang w:val="en-US"/>
              </w:rPr>
              <w:t>corrective</w:t>
            </w:r>
            <w:r w:rsidRPr="002F682E">
              <w:rPr>
                <w:rFonts w:ascii="Times New Roman" w:hAnsi="Times New Roman" w:cs="Times New Roman"/>
                <w:iCs/>
                <w:sz w:val="18"/>
                <w:szCs w:val="18"/>
                <w:lang w:val="en-US"/>
              </w:rPr>
              <w:t xml:space="preserve"> powers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warnings to a controller or processor that intended processing operations are likely to infringe provisions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që operacionet përpunuese të synuara mund të shkelin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paralajmëron kontrolluesit ose përpunuesit se veprimet e synuara të përpunimit mund të rezultojnë  në shkelje të dispozitave të këtij Ligji dhe i jep rekomandime atyre në lidhje me përputhshmërinë me Ligjin;</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reprimands to a controller or a processor where processing operations have infringed provisions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paralajmërime për një kontrollues ose përpunues kur operacionet përpunuese kanë shkelur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tërheq vëmëndjen për kontrollues ose përpunues kur veprimet e përpunimit kanë shkelur dispozitat e këtij Ligji;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issue reprimands to a controller or a processor where processing operations have infringed provisions of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the processor to comply with the data subject's requests to exercise his or her rights pursuant to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të përmbushë kërkesat e subjektit të të dhënave për të ushtruar të drejtat e tij ose të saj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të zbatojnë kërkesat e subjektit të të dhënave për ushtrimin e të drejtave të tij ose të saj në përputhje me këtë Ligj;</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controller or the processor to comply with the data subject's requests to exercise his or her rights pursuant to this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or processor to bring processing operations into compliance with the provisions of this Regulation, where appropriate, in a specified manner and within a specified period;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ose përpunuesin t'i sjellë operacionet e përpunimit në pajtim me dispozitat e kësaj rregulloreje, sipas rastit, në një mënyrë të specifikuar dhe brenda një afati të specifikuar;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ose përpunuesit t’i kryejnë veprimet e përpunimit në përputhje me dispozitat e këtij Ligji, dhe kur është e mundur, në një mënyrë specifike dhe brenda një afati të caktuar;</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spacing w:after="0" w:line="240" w:lineRule="auto"/>
              <w:ind w:left="284" w:hanging="284"/>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controller to communicate a personal data breach to the data subject;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kontrolluesin t'i komunikojë subjektit të të dhënave një shkelje në lidhje me të dhënat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kontrolluesit t’i komunikojnë cenimin e të dhënave personale subjekteve të të dhënave;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controller to communicate a personal data breach to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impose a temporary or definitive limitation including a ban on processing;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vendosë një kufizim të përkohshëm ose të përhershëm duke përfshirë ndalimin e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vendos një kufizim të përkohshëm ose përfundimtar të përpunimiy, përfshirë ndalimin e përpunimit;</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impose a temporary or definitive limitation including a ban on processing;</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rectification or erasure of personal data or restriction of processing pursuant to Articles 16, 17 and 18 and the notification of such actions to recipients to whom the personal data have been disclosed pursuant to Article 17(2) and Article 19;</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korrigjimin ose fshirjen e të dhënave personale ose kufizimin e përpunimit në pajtim me nenet 16, 17 dhe 18 dhe njoftimin e këtyre veprimeve marrësve të cilëve u janë deklaruar të dhënat personale në pajtim me nenin 17, paragrafi 2 dhe nenin 19;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korrigjimin, fshirjen ose çregjistrimin e të dhënave personale, si dhebllokimin e përpunimit në përputhje me nenet 22, 23 dhe 24 dhe njoftimin e marrësve për këto veprime siç parashikohet në nenet 22 dhe 24;</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withdraw a certification or to order the certification body to withdraw a certification issued pursuant to Articles 42 and 43, or to order the certification body not to issue certification if the requirements for the certification are not or are no longer met;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tërheqë një certifikim ose urdhërojë organin e certifikimit të tërheqë certifikimin në pajtim me nenet 42 dhe 43 ose të urdhërojë organin e certifikimit të mos lëshojë certifikimin nëse nuk përmbushen ose nuk vazhdojnë të përmbushen kërkesat e certifikimit;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tërheq certifikimin ose urdhëron organizmin certifikues të tërheqë një certifikim të lëshuar në përputhje me nenet 46 dhe 47, ose urdhëron organizmin certifikues të mos lëshojë certifikime nëse nuk janë përmbushur ose nuk përmbushen më kriteret për certifikim;</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withdraw a certification or to order the certification body to withdraw a certification issued pursuant to Articles 46 and 47, or to order the certification body not to issue certification if the requirements for the certification are not or are no longer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impose an administrative fine pursuant to Article 83, in addition to, or instead of measures referred to in this paragraph, depending on the circumstances of each individual case;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vendosë gjobë administrative në pajtim me nenin 83, përveç, ose në vend të masave të përmendura në këtë paragraf, në varësi të rrethanave të çdo rasti individual;</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vendos sanksione administrative në përputhje me nenin 95, të cilat mund t’i shtohen ose të zëvendësojnë masate përmendura në gërmat a) deri tek i), në varësi të rrethanave të çdo rasti individual.</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120" w:line="240" w:lineRule="auto"/>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To impose an administrative fine pursuant to Article 95, in addition to, or instead of measures referred to in lit a) – i), depending on the circumstances of each individual case.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(2) (j)</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order the suspension of data flows to a recipient in a third country or to an international organisation.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urdhërojë pezullimin e fluksit të të dhënave tek një marrës në një vend të tretë ose një organizatë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85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rPr>
              <w:t>urdhëron pezullimin e kalimit të të dhënave tek një marrës në një vend të tretë ose tek një organizatë ndërkombëtare;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to order the suspension of data flows to a recipient in a third country or to an international organization;</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(3)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have all of the following authorisation and advisory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ka të gjithë autorizimet dhe tagrat e mëposhtëm këshillues: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widowControl w:val="0"/>
              <w:tabs>
                <w:tab w:val="left" w:pos="281"/>
              </w:tabs>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Pavarësisht detyrave të tjera të përcaktuara sipas këtij Ligji, Komisioneri është përgjegjës për:</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Without prejudice to other tasks set out under this Law, the Commissioner shall:</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advise the controller in accordance with the prior consultation procedure referred to in Article 36;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këshillojë kontrolluesin në pajtim me procedurën paraprake të konsultimeve të përmendur në nenin 36;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këshillimin e kontrolluesve në kuadër të konsultimit paraprak sipas nenit 37 dhe autorizimin e përpunimit në përputhje me paragrafin 4  të nenit 37;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on its own initiative or on request, opinions to the national parliament, the Member State government or, in accordance with Member State law, to other institutions and bodies as well as to the public on any issue related to the protection of personal data;</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me iniciativën e vet ose me kërkesë, opinione për parlamentin kombëtar, qeverinë e shtetit anëtar ose në pajtim me të drejtën e shtetit anëtar, për institucionet dhe organet e tjera, si dhe të publikojë për çdo çështje në lidhje me mbrojtjen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dhënien e mendimeve për projekt aktet ligjore dhe nënligjore ose për projekte të tjera në sektorin publik, në lidhje me përpunimin e të dhënave personale;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give opinions on draft legal and secondary legal acts or other projects in the public sector, related to the processing of personal data;</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lang w:val="en-US"/>
              </w:rPr>
              <w:t>Completeness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(3)(c)</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authorise processing referred to in Article 36(5), if the law of the Member State requires such prior authorisation;</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autorizojë përpunimin e përmendur në nenin 36, paragrafi 5, nëse ligji i shtetit anëtar kërkon një autorizim të tillë paraprak;</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këshillimin e kontrolluesve në kuadër të konsultimit paraprak sipas nenit 37 dhe autorizimin e përpunimit në përputhje me paragrafin 4  të nenit 37;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120"/>
              <w:ind w:right="115"/>
              <w:jc w:val="both"/>
              <w:rPr>
                <w:rFonts w:ascii="Times New Roman" w:hAnsi="Times New Roman" w:cs="Times New Roman"/>
                <w:sz w:val="18"/>
                <w:szCs w:val="18"/>
              </w:rPr>
            </w:pPr>
            <w:r w:rsidRPr="002F682E">
              <w:rPr>
                <w:rFonts w:ascii="Times New Roman" w:hAnsi="Times New Roman" w:cs="Times New Roman"/>
                <w:spacing w:val="-1"/>
                <w:sz w:val="18"/>
                <w:szCs w:val="18"/>
              </w:rPr>
              <w:t xml:space="preserve">give advice to controllers in the context of prior consultation according to Article 37 and authorize processing in compliance with Article 37 paragraph 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37 (4) DPL;</w:t>
            </w:r>
          </w:p>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For processing operations or types of such operations, which are likely to pose a </w:t>
            </w:r>
            <w:r w:rsidRPr="002F682E">
              <w:rPr>
                <w:rFonts w:ascii="Times New Roman" w:hAnsi="Times New Roman" w:cs="Times New Roman"/>
                <w:b/>
                <w:sz w:val="18"/>
                <w:szCs w:val="18"/>
                <w:lang w:val="en-US"/>
              </w:rPr>
              <w:t>high risk</w:t>
            </w:r>
            <w:r w:rsidRPr="002F682E">
              <w:rPr>
                <w:rFonts w:ascii="Times New Roman" w:hAnsi="Times New Roman" w:cs="Times New Roman"/>
                <w:sz w:val="18"/>
                <w:szCs w:val="18"/>
                <w:lang w:val="en-US"/>
              </w:rPr>
              <w:t xml:space="preserve"> to the rights and freedoms of the data subjects, it may be foreseen by law that the Commissioner must be approached in prior consultation, and that processing is allowed only, if the Commissioner authorizes the processing operation.</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(3)(d)</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an opinion and approve draft codes of conduct pursuant to Article 40(5);</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nxjerrë një opinion dhe të aprovojë projekt-kodet e sjelljes në pajtim me nenin 40, paragrafi 5;</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(i)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garantimin e miratimit të kodeve të sjelljes dhe akreditimin e një organi monitorues, kur kërkesat</w:t>
            </w:r>
            <w:r w:rsidRPr="002F682E" w:rsidDel="00480AC9">
              <w:rPr>
                <w:rFonts w:ascii="Times New Roman" w:hAnsi="Times New Roman" w:cs="Times New Roman"/>
                <w:sz w:val="18"/>
                <w:szCs w:val="18"/>
              </w:rPr>
              <w:t xml:space="preserve"> </w:t>
            </w:r>
            <w:r w:rsidRPr="002F682E">
              <w:rPr>
                <w:rFonts w:ascii="Times New Roman" w:hAnsi="Times New Roman" w:cs="Times New Roman"/>
                <w:sz w:val="18"/>
                <w:szCs w:val="18"/>
              </w:rPr>
              <w:t>përmbushen, dhe për sa kohë sa përmbushen ;</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Default"/>
              <w:jc w:val="both"/>
              <w:rPr>
                <w:rFonts w:ascii="Times New Roman" w:hAnsi="Times New Roman" w:cs="Times New Roman"/>
                <w:iCs/>
                <w:sz w:val="18"/>
                <w:szCs w:val="18"/>
                <w:lang w:val="en-US"/>
              </w:rPr>
            </w:pPr>
            <w:r w:rsidRPr="002F682E">
              <w:rPr>
                <w:rFonts w:ascii="Times New Roman" w:hAnsi="Times New Roman" w:cs="Times New Roman"/>
                <w:iCs/>
                <w:sz w:val="18"/>
                <w:szCs w:val="18"/>
                <w:lang w:val="en-US"/>
              </w:rPr>
              <w:t xml:space="preserve">provide approval of codes of conduct and accredit a monitoring body, when satisfied, and as long as satisfied, that the requirements are met; </w:t>
            </w:r>
          </w:p>
          <w:p w:rsidR="00E143A5" w:rsidRPr="002F682E" w:rsidRDefault="00E143A5" w:rsidP="00E143A5">
            <w:pPr>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(3)(e)</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accredit certification bodies pursuant to Article 43;</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akreditojë organet e certifikimit në pajtim me nenin 43;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(j) (parag.3)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akreditimin e organizmave të çertifikimit, përfshirë miratimin e mekanizmave të tyre të certifikimit, kur kërkesat përmbushen  dhe për sa kohë sa ato përmbushen; </w:t>
            </w:r>
          </w:p>
          <w:p w:rsidR="00E143A5" w:rsidRPr="002F682E" w:rsidRDefault="00E143A5" w:rsidP="00E143A5">
            <w:pPr>
              <w:spacing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iCs/>
                <w:sz w:val="18"/>
                <w:szCs w:val="18"/>
                <w:lang w:val="en-US"/>
              </w:rPr>
              <w:t>Accredit certification bodies, including approval of their certification mechanisms, when satisfied, and as long as satisfied, that the requirements are met;</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       Yes</w:t>
            </w:r>
          </w:p>
          <w:p w:rsidR="00E143A5" w:rsidRPr="002F682E" w:rsidRDefault="00E143A5" w:rsidP="00E143A5">
            <w:pPr>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(3)(f)</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issue certifications and approve criteria of certification in accordance with Article 42(5);</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lëshojë certifikatat dhe aprovojë kriteret e certifikimit në pajtim me nenin 42, paragrafi 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(j) (parag.2)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kritereve për certifikimin në përputhje me nenin 46 dhe për akreditimin e organeve certifikuese në përputhje me nenin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rPr>
            </w:pPr>
            <w:r w:rsidRPr="002F682E">
              <w:rPr>
                <w:rFonts w:ascii="Times New Roman" w:eastAsiaTheme="minorHAnsi" w:hAnsi="Times New Roman" w:cs="Times New Roman"/>
                <w:iCs/>
                <w:color w:val="auto"/>
                <w:sz w:val="18"/>
                <w:szCs w:val="18"/>
                <w:lang w:val="en-US"/>
              </w:rPr>
              <w:t xml:space="preserve">draw up and publish criteria for certification pursuant to Article 46 and for accrediting certification bodies pursuant to Article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(3)(g)</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adopt standard data protection clauses referred to in Article 28(8) and in point (d) of Article 46(2);</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miratojë klauzola standarde për mbrojtjen e të dhënave të përmendura në nenin 28, paragrafi 8 dhe pika "ç" e nenit 46,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(3)(h)</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authorise contractual clauses referred to in point (a) of Article 46(3);</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autorizojë klauzolat kontraktuale standarde të përmendura në pikën "ç"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rsidR="00E143A5" w:rsidRPr="002F682E" w:rsidRDefault="00E143A5" w:rsidP="00E143A5">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 (i)</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authorise administrative arrangements referred to in point (b) of Article 46(3);</w:t>
            </w:r>
          </w:p>
        </w:tc>
        <w:tc>
          <w:tcPr>
            <w:tcW w:w="837" w:type="pct"/>
            <w:shd w:val="clear" w:color="auto" w:fill="auto"/>
          </w:tcPr>
          <w:p w:rsidR="00E143A5" w:rsidRPr="002F682E" w:rsidRDefault="00E143A5" w:rsidP="00E143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të autorizojë masat administrative të përmendura në pikën "b" të nenit 46, paragrafi 3;</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hartimin dhe publikimin e klauzolave standarde kontraktuale për kontratat ndërmjet kontrolluesve dhe përpunuesve, sipas paragrafit 7 të nenit 31;</w:t>
            </w: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drawing up and publishing standard contractual clauses for contracts between controllers and processors, as referred to in Article 31 paragraph 7</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r w:rsidRPr="002F682E">
              <w:rPr>
                <w:rFonts w:ascii="Times New Roman" w:hAnsi="Times New Roman" w:cs="Times New Roman"/>
                <w:sz w:val="18"/>
                <w:szCs w:val="18"/>
              </w:rPr>
              <w:t xml:space="preserve"> </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31 (7) DPL</w:t>
            </w:r>
          </w:p>
          <w:p w:rsidR="00E143A5" w:rsidRPr="002F682E" w:rsidRDefault="00E143A5" w:rsidP="00E143A5">
            <w:pPr>
              <w:pStyle w:val="ListParagraph"/>
              <w:spacing w:before="120"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Commissioner may lay down and publish standard contractual clauses for the matters referred to in paragraph 3 and 4 of this Article.</w:t>
            </w: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(3) (j)</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approve binding corporate rules pursuant to Article 47.</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aprovojë rregullat e brendshme detyruese në pajtim me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14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Komisioneri mund të miratojë rregulla të detyrueshme për korporatat, të cilat përcaktojnë rregulla për përpunimin e të dhënave personale brenda një grupi ndërmarrjesh të përfshira në veprimtari të përbashkëta ekonomike, nëse këto rregulla përmbushin kërkesat e mëposhtme: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may approve binding corporate rules which lay down rules for the processing of personal data within a group of undertakings engaged in joint economic activities, if these rules meet the following requirements: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(4) </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set out in Union and Member State law in accordance with the Charter.</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Ushtrimi i tagrave të dhëna autoritetit mbikëqyrës në pajtim me këtë nen u nënshtrohet garancive të përshtatshme, duke përfshirë mjetet gjyqësore të efektshme dhe procesin e rregullt, të caktuar në të drejtën evropiane dhe të shtetit anëtar në pajtim me Kartën.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ListParagraph"/>
              <w:spacing w:after="120" w:line="240" w:lineRule="auto"/>
              <w:ind w:left="2"/>
              <w:contextualSpacing w:val="0"/>
              <w:jc w:val="both"/>
              <w:rPr>
                <w:rFonts w:ascii="Times New Roman" w:hAnsi="Times New Roman" w:cs="Times New Roman"/>
                <w:sz w:val="18"/>
                <w:szCs w:val="18"/>
              </w:rPr>
            </w:pPr>
            <w:r w:rsidRPr="002F682E">
              <w:rPr>
                <w:rFonts w:ascii="Times New Roman" w:hAnsi="Times New Roman" w:cs="Times New Roman"/>
                <w:sz w:val="18"/>
                <w:szCs w:val="18"/>
              </w:rPr>
              <w:t xml:space="preserve">1. 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 </w:t>
            </w:r>
          </w:p>
          <w:p w:rsidR="00E143A5" w:rsidRPr="002F682E" w:rsidRDefault="00E143A5" w:rsidP="00E143A5">
            <w:pPr>
              <w:pStyle w:val="ListParagraph"/>
              <w:spacing w:after="120" w:line="240" w:lineRule="auto"/>
              <w:ind w:left="2"/>
              <w:contextualSpacing w:val="0"/>
              <w:jc w:val="both"/>
              <w:rPr>
                <w:rFonts w:ascii="Times New Roman" w:hAnsi="Times New Roman" w:cs="Times New Roman"/>
                <w:i/>
                <w:iCs/>
                <w:sz w:val="18"/>
                <w:szCs w:val="18"/>
              </w:rPr>
            </w:pPr>
            <w:r w:rsidRPr="002F682E">
              <w:rPr>
                <w:rFonts w:ascii="Times New Roman" w:hAnsi="Times New Roman" w:cs="Times New Roman"/>
                <w:sz w:val="18"/>
                <w:szCs w:val="18"/>
              </w:rPr>
              <w:t xml:space="preserve">2. 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pStyle w:val="ListParagraph"/>
              <w:spacing w:after="120" w:line="240" w:lineRule="auto"/>
              <w:ind w:left="2"/>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p w:rsidR="00E143A5" w:rsidRPr="002F682E" w:rsidRDefault="00E143A5" w:rsidP="00E143A5">
            <w:pPr>
              <w:pStyle w:val="ListParagraph"/>
              <w:spacing w:after="120" w:line="240" w:lineRule="auto"/>
              <w:ind w:left="2"/>
              <w:contextualSpacing w:val="0"/>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58 (5)</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provide by law that its supervisory authority shall have the power to bring infringements of this Regulation to the attention of the judicial authorities and where appropriate, to commence or engage otherwise in legal proceedings, in order to enforce the provisions of this Regulation.</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parashikon me ligj që autoriteti i tij mbikëqyrës të ketë tagrin të sjellë shkeljet e kësaj rregulloreje në vëmendje të autoriteteve gjyqësore dhe, sipas rastit, të fillojë ose ndryshe të angazhohet në çështje gjyqësore, me qëllim që të zbatojë dispozitat e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79 (4)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0" w:line="240" w:lineRule="auto"/>
              <w:jc w:val="both"/>
              <w:rPr>
                <w:rFonts w:ascii="Times New Roman" w:hAnsi="Times New Roman" w:cs="Times New Roman"/>
                <w:iCs/>
                <w:sz w:val="18"/>
                <w:szCs w:val="18"/>
              </w:rPr>
            </w:pPr>
            <w:r w:rsidRPr="002F682E">
              <w:rPr>
                <w:rFonts w:ascii="Times New Roman" w:hAnsi="Times New Roman" w:cs="Times New Roman"/>
                <w:sz w:val="18"/>
                <w:szCs w:val="18"/>
              </w:rPr>
              <w:t>Informacioni në të cilin Komisioneri dhe stafi i tij ka pasur akses gjatë ushtrimit të detyrave të tyre përdoret vetëm për qëllime të mbikëqyrjes në përputhje me këtë Ligj, përveç nëse ky informacion lidhet me një vepër penale sipas Kodit Penal të Republikës së Shqipërisë, Në këtë rast Komisioneri vë në dijeni autoritetin kopetent të ndjekjes penale.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9F3D4B" w:rsidRPr="002F682E" w:rsidRDefault="00E143A5" w:rsidP="00E143A5">
            <w:pPr>
              <w:widowControl w:val="0"/>
              <w:spacing w:after="0" w:line="240" w:lineRule="auto"/>
              <w:jc w:val="both"/>
              <w:rPr>
                <w:rFonts w:ascii="Times New Roman" w:hAnsi="Times New Roman" w:cs="Times New Roman"/>
                <w:spacing w:val="-1"/>
                <w:sz w:val="18"/>
                <w:szCs w:val="18"/>
                <w:lang w:val="en-US"/>
              </w:rPr>
            </w:pPr>
            <w:r w:rsidRPr="002F682E">
              <w:rPr>
                <w:rFonts w:ascii="Times New Roman" w:hAnsi="Times New Roman" w:cs="Times New Roman"/>
                <w:spacing w:val="-1"/>
                <w:sz w:val="18"/>
                <w:szCs w:val="18"/>
                <w:lang w:val="en-US"/>
              </w:rPr>
              <w:t>Information</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gathered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2"/>
                <w:sz w:val="18"/>
                <w:szCs w:val="18"/>
                <w:lang w:val="en-US"/>
              </w:rPr>
              <w:t>by</w:t>
            </w:r>
            <w:r w:rsidRPr="002F682E">
              <w:rPr>
                <w:rFonts w:ascii="Times New Roman" w:hAnsi="Times New Roman" w:cs="Times New Roman"/>
                <w:spacing w:val="8"/>
                <w:sz w:val="18"/>
                <w:szCs w:val="18"/>
                <w:lang w:val="en-US"/>
              </w:rPr>
              <w:t xml:space="preserve"> </w:t>
            </w:r>
            <w:r w:rsidRPr="002F682E">
              <w:rPr>
                <w:rFonts w:ascii="Times New Roman" w:hAnsi="Times New Roman" w:cs="Times New Roman"/>
                <w:sz w:val="18"/>
                <w:szCs w:val="18"/>
                <w:lang w:val="en-US"/>
              </w:rPr>
              <w:t>the</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Commissioner</w:t>
            </w:r>
            <w:r w:rsidRPr="002F682E">
              <w:rPr>
                <w:rFonts w:ascii="Times New Roman" w:hAnsi="Times New Roman" w:cs="Times New Roman"/>
                <w:spacing w:val="11"/>
                <w:sz w:val="18"/>
                <w:szCs w:val="18"/>
                <w:lang w:val="en-US"/>
              </w:rPr>
              <w:t xml:space="preserve"> and his staff </w:t>
            </w:r>
            <w:r w:rsidRPr="002F682E">
              <w:rPr>
                <w:rFonts w:ascii="Times New Roman" w:hAnsi="Times New Roman" w:cs="Times New Roman"/>
                <w:spacing w:val="-1"/>
                <w:sz w:val="18"/>
                <w:szCs w:val="18"/>
                <w:lang w:val="en-US"/>
              </w:rPr>
              <w:t>while</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exercising</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z w:val="18"/>
                <w:szCs w:val="18"/>
                <w:lang w:val="en-US"/>
              </w:rPr>
              <w:t>their</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pacing w:val="-1"/>
                <w:sz w:val="18"/>
                <w:szCs w:val="18"/>
                <w:lang w:val="en-US"/>
              </w:rPr>
              <w:t>duties</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pacing w:val="-1"/>
                <w:sz w:val="18"/>
                <w:szCs w:val="18"/>
                <w:lang w:val="en-US"/>
              </w:rPr>
              <w:t>shall</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z w:val="18"/>
                <w:szCs w:val="18"/>
                <w:lang w:val="en-US"/>
              </w:rPr>
              <w:t>be</w:t>
            </w:r>
            <w:r w:rsidRPr="002F682E">
              <w:rPr>
                <w:rFonts w:ascii="Times New Roman" w:hAnsi="Times New Roman" w:cs="Times New Roman"/>
                <w:spacing w:val="14"/>
                <w:sz w:val="18"/>
                <w:szCs w:val="18"/>
                <w:lang w:val="en-US"/>
              </w:rPr>
              <w:t xml:space="preserve"> </w:t>
            </w:r>
            <w:r w:rsidRPr="002F682E">
              <w:rPr>
                <w:rFonts w:ascii="Times New Roman" w:hAnsi="Times New Roman" w:cs="Times New Roman"/>
                <w:spacing w:val="-1"/>
                <w:sz w:val="18"/>
                <w:szCs w:val="18"/>
                <w:lang w:val="en-US"/>
              </w:rPr>
              <w:t>used</w:t>
            </w:r>
            <w:r w:rsidRPr="002F682E">
              <w:rPr>
                <w:rFonts w:ascii="Times New Roman" w:hAnsi="Times New Roman" w:cs="Times New Roman"/>
                <w:spacing w:val="12"/>
                <w:sz w:val="18"/>
                <w:szCs w:val="18"/>
                <w:lang w:val="en-US"/>
              </w:rPr>
              <w:t xml:space="preserve"> </w:t>
            </w:r>
            <w:r w:rsidRPr="002F682E">
              <w:rPr>
                <w:rFonts w:ascii="Times New Roman" w:hAnsi="Times New Roman" w:cs="Times New Roman"/>
                <w:sz w:val="18"/>
                <w:szCs w:val="18"/>
                <w:lang w:val="en-US"/>
              </w:rPr>
              <w:t>only</w:t>
            </w:r>
            <w:r w:rsidRPr="002F682E">
              <w:rPr>
                <w:rFonts w:ascii="Times New Roman" w:hAnsi="Times New Roman" w:cs="Times New Roman"/>
                <w:spacing w:val="51"/>
                <w:sz w:val="18"/>
                <w:szCs w:val="18"/>
                <w:lang w:val="en-US"/>
              </w:rPr>
              <w:t xml:space="preserve"> </w:t>
            </w:r>
            <w:r w:rsidRPr="002F682E">
              <w:rPr>
                <w:rFonts w:ascii="Times New Roman" w:hAnsi="Times New Roman" w:cs="Times New Roman"/>
                <w:sz w:val="18"/>
                <w:szCs w:val="18"/>
                <w:lang w:val="en-US"/>
              </w:rPr>
              <w:t>for</w:t>
            </w:r>
            <w:r w:rsidRPr="002F682E">
              <w:rPr>
                <w:rFonts w:ascii="Times New Roman" w:hAnsi="Times New Roman" w:cs="Times New Roman"/>
                <w:spacing w:val="9"/>
                <w:sz w:val="18"/>
                <w:szCs w:val="18"/>
                <w:lang w:val="en-US"/>
              </w:rPr>
              <w:t xml:space="preserve"> </w:t>
            </w:r>
            <w:r w:rsidRPr="002F682E">
              <w:rPr>
                <w:rFonts w:ascii="Times New Roman" w:hAnsi="Times New Roman" w:cs="Times New Roman"/>
                <w:spacing w:val="-1"/>
                <w:sz w:val="18"/>
                <w:szCs w:val="18"/>
                <w:lang w:val="en-US"/>
              </w:rPr>
              <w:t>supervisory</w:t>
            </w:r>
            <w:r w:rsidRPr="002F682E">
              <w:rPr>
                <w:rFonts w:ascii="Times New Roman" w:hAnsi="Times New Roman" w:cs="Times New Roman"/>
                <w:spacing w:val="6"/>
                <w:sz w:val="18"/>
                <w:szCs w:val="18"/>
                <w:lang w:val="en-US"/>
              </w:rPr>
              <w:t xml:space="preserve"> </w:t>
            </w:r>
            <w:r w:rsidRPr="002F682E">
              <w:rPr>
                <w:rFonts w:ascii="Times New Roman" w:hAnsi="Times New Roman" w:cs="Times New Roman"/>
                <w:spacing w:val="-1"/>
                <w:sz w:val="18"/>
                <w:szCs w:val="18"/>
                <w:lang w:val="en-US"/>
              </w:rPr>
              <w:t>purposes</w:t>
            </w:r>
            <w:r w:rsidRPr="002F682E">
              <w:rPr>
                <w:rFonts w:ascii="Times New Roman" w:hAnsi="Times New Roman" w:cs="Times New Roman"/>
                <w:spacing w:val="13"/>
                <w:sz w:val="18"/>
                <w:szCs w:val="18"/>
                <w:lang w:val="en-US"/>
              </w:rPr>
              <w:t xml:space="preserve"> </w:t>
            </w:r>
            <w:r w:rsidRPr="002F682E">
              <w:rPr>
                <w:rFonts w:ascii="Times New Roman" w:hAnsi="Times New Roman" w:cs="Times New Roman"/>
                <w:sz w:val="18"/>
                <w:szCs w:val="18"/>
                <w:lang w:val="en-US"/>
              </w:rPr>
              <w:t>in</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compliance</w:t>
            </w:r>
            <w:r w:rsidRPr="002F682E">
              <w:rPr>
                <w:rFonts w:ascii="Times New Roman" w:hAnsi="Times New Roman" w:cs="Times New Roman"/>
                <w:spacing w:val="10"/>
                <w:sz w:val="18"/>
                <w:szCs w:val="18"/>
                <w:lang w:val="en-US"/>
              </w:rPr>
              <w:t xml:space="preserve"> </w:t>
            </w:r>
            <w:r w:rsidRPr="002F682E">
              <w:rPr>
                <w:rFonts w:ascii="Times New Roman" w:hAnsi="Times New Roman" w:cs="Times New Roman"/>
                <w:spacing w:val="-1"/>
                <w:sz w:val="18"/>
                <w:szCs w:val="18"/>
                <w:lang w:val="en-US"/>
              </w:rPr>
              <w:t>with</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z w:val="18"/>
                <w:szCs w:val="18"/>
                <w:lang w:val="en-US"/>
              </w:rPr>
              <w:t>this Law,</w:t>
            </w:r>
            <w:r w:rsidRPr="002F682E">
              <w:rPr>
                <w:rFonts w:ascii="Times New Roman" w:hAnsi="Times New Roman" w:cs="Times New Roman"/>
                <w:spacing w:val="11"/>
                <w:sz w:val="18"/>
                <w:szCs w:val="18"/>
                <w:lang w:val="en-US"/>
              </w:rPr>
              <w:t xml:space="preserve"> </w:t>
            </w:r>
            <w:r w:rsidRPr="002F682E">
              <w:rPr>
                <w:rFonts w:ascii="Times New Roman" w:hAnsi="Times New Roman" w:cs="Times New Roman"/>
                <w:spacing w:val="-1"/>
                <w:sz w:val="18"/>
                <w:szCs w:val="18"/>
                <w:lang w:val="en-US"/>
              </w:rPr>
              <w:t xml:space="preserve">unless such information relates to a criminal offence </w:t>
            </w:r>
            <w:r w:rsidRPr="002F682E">
              <w:rPr>
                <w:rFonts w:ascii="Times New Roman" w:hAnsi="Times New Roman" w:cs="Times New Roman"/>
                <w:sz w:val="18"/>
                <w:szCs w:val="18"/>
                <w:lang w:val="en-US"/>
              </w:rPr>
              <w:t>under the Criminal Code of Albania</w:t>
            </w:r>
            <w:r w:rsidRPr="002F682E">
              <w:rPr>
                <w:rFonts w:ascii="Times New Roman" w:hAnsi="Times New Roman" w:cs="Times New Roman"/>
                <w:spacing w:val="-1"/>
                <w:sz w:val="18"/>
                <w:szCs w:val="18"/>
                <w:lang w:val="en-US"/>
              </w:rPr>
              <w:t>, in which case the Commissioner brings the information to the attention of the competent prosecution authority</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Completeness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58 (6) </w:t>
            </w:r>
          </w:p>
        </w:tc>
        <w:tc>
          <w:tcPr>
            <w:tcW w:w="863" w:type="pct"/>
            <w:gridSpan w:val="2"/>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may provide by law that its supervisory authority shall have additional powers to those referred to in paragraphs 1, 2 and 3. The exercise of those powers shall not impair the effective operation of Chapter VII.</w:t>
            </w:r>
          </w:p>
        </w:tc>
        <w:tc>
          <w:tcPr>
            <w:tcW w:w="837" w:type="pct"/>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mund të parashikojë me ligj që autoriteti i tij mbikëqyrës të ketë tagra shtesë ndaj atyre që përmenden në paragrafët 1, 2 dhe 3. Ushtrimi i këtyre tagrave nuk cenon zbatimin e efektshëm të kreut VII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59    </w:t>
            </w:r>
            <w:r w:rsidRPr="002F682E">
              <w:rPr>
                <w:rFonts w:ascii="Times New Roman" w:eastAsia="Calibri" w:hAnsi="Times New Roman" w:cs="Times New Roman"/>
                <w:b/>
                <w:color w:val="000000"/>
                <w:sz w:val="18"/>
                <w:szCs w:val="18"/>
                <w:lang w:val="sq-AL"/>
              </w:rPr>
              <w:t>Activity reports</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w:t>
            </w:r>
          </w:p>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 xml:space="preserve"> 59 </w:t>
            </w: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Each supervisory authority shall draw up an annual report on its activities, which may include a list of types of infringement notified and types of measures taken in accordance with Article 58(2). Those reports shall be transmitted to the national parliament, the government and other authorities as designated by Member State law. They shall be made available to the public, to the Commission and to the Board.</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Çdo autoritet mbikëqyrës përpilon një raport vjetor mbi aktivitetet e tij, që mund të përfshijnë një listë të tipave të shkeljeve të njoftuara dhe tipat e masave të marra në pajtim me nenin 58, paragrafi 2. Këto raporte u transmetohen parlamenteve kombëtare, qeverive dhe autoriteteve të tjera që caktohen nga e drejta e shtetit anëtar. Ato vihen në dispozicion të publikut, Komisionit dhe Bordit.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(1) (a)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87 (2)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monitorimin dhe mbikëqyrjen e zbatimit të  e tij, si dhe publikimin e një raporti vjetor për këtë çështje;</w:t>
            </w:r>
          </w:p>
          <w:p w:rsidR="00E143A5" w:rsidRPr="002F682E" w:rsidRDefault="00E143A5" w:rsidP="00E143A5">
            <w:pPr>
              <w:spacing w:line="240" w:lineRule="auto"/>
              <w:jc w:val="both"/>
              <w:rPr>
                <w:rFonts w:ascii="Times New Roman" w:hAnsi="Times New Roman" w:cs="Times New Roman"/>
                <w:sz w:val="18"/>
                <w:szCs w:val="18"/>
              </w:rPr>
            </w:pPr>
          </w:p>
          <w:p w:rsidR="00E143A5" w:rsidRPr="002F682E" w:rsidRDefault="00E143A5" w:rsidP="00E143A5">
            <w:pPr>
              <w:spacing w:line="240" w:lineRule="auto"/>
              <w:jc w:val="both"/>
              <w:rPr>
                <w:rFonts w:ascii="Times New Roman" w:hAnsi="Times New Roman" w:cs="Times New Roman"/>
                <w:iCs/>
                <w:sz w:val="18"/>
                <w:szCs w:val="18"/>
                <w:lang w:val="sq-AL"/>
              </w:rPr>
            </w:pPr>
            <w:r w:rsidRPr="002F682E">
              <w:rPr>
                <w:rFonts w:ascii="Times New Roman" w:hAnsi="Times New Roman" w:cs="Times New Roman"/>
                <w:sz w:val="18"/>
                <w:szCs w:val="18"/>
                <w:lang w:val="sq-AL"/>
              </w:rPr>
              <w:t>Komisioneri harton një raport vjetor të cilin ia dërgon Kuvendit dhe  raporton përpara tij sa herë i kërkohet. Gjithashtu mund t’i kërkojë Kuvendit të dëgjohet për çështje që i çmon të rëndësishme.</w:t>
            </w:r>
          </w:p>
          <w:p w:rsidR="00E143A5" w:rsidRPr="002F682E" w:rsidRDefault="00E143A5" w:rsidP="00E143A5">
            <w:pPr>
              <w:spacing w:line="240" w:lineRule="auto"/>
              <w:jc w:val="both"/>
              <w:rPr>
                <w:rFonts w:ascii="Times New Roman" w:hAnsi="Times New Roman" w:cs="Times New Roman"/>
                <w:sz w:val="18"/>
                <w:szCs w:val="18"/>
              </w:rPr>
            </w:pPr>
            <w:r w:rsidRPr="002F682E">
              <w:rPr>
                <w:rFonts w:ascii="Times New Roman" w:hAnsi="Times New Roman" w:cs="Times New Roman"/>
                <w:sz w:val="18"/>
                <w:szCs w:val="18"/>
              </w:rPr>
              <w:t>Raporti vjetor si dhe raportet e posaçme publikohen.</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monitor and enforce the application of this Law</w:t>
            </w:r>
            <w:r w:rsidRPr="002F682E">
              <w:rPr>
                <w:rFonts w:ascii="Times New Roman" w:hAnsi="Times New Roman" w:cs="Times New Roman"/>
                <w:b/>
                <w:bCs/>
                <w:sz w:val="18"/>
                <w:szCs w:val="18"/>
                <w:lang w:val="en-US"/>
              </w:rPr>
              <w:t xml:space="preserve"> </w:t>
            </w:r>
            <w:r w:rsidRPr="002F682E">
              <w:rPr>
                <w:rFonts w:ascii="Times New Roman" w:hAnsi="Times New Roman" w:cs="Times New Roman"/>
                <w:sz w:val="18"/>
                <w:szCs w:val="18"/>
                <w:lang w:val="en-US"/>
              </w:rPr>
              <w:t>and publish an annual report on this matter;</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Commissioner shall publish an annual report and send it to the Assembly. The Commissioner will report in front of the Assembly when asked to do so. In addition, he/she may ask the Assembly to be heard for issues that he/she deems important.</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The</w:t>
            </w:r>
            <w:r w:rsidRPr="002F682E">
              <w:rPr>
                <w:rFonts w:ascii="Times New Roman" w:hAnsi="Times New Roman" w:cs="Times New Roman"/>
                <w:spacing w:val="-6"/>
                <w:sz w:val="18"/>
                <w:szCs w:val="18"/>
              </w:rPr>
              <w:t xml:space="preserve"> </w:t>
            </w:r>
            <w:r w:rsidRPr="002F682E">
              <w:rPr>
                <w:rFonts w:ascii="Times New Roman" w:hAnsi="Times New Roman" w:cs="Times New Roman"/>
                <w:spacing w:val="-1"/>
                <w:sz w:val="18"/>
                <w:szCs w:val="18"/>
              </w:rPr>
              <w:t>annual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w:t>
            </w:r>
            <w:r w:rsidRPr="002F682E">
              <w:rPr>
                <w:rFonts w:ascii="Times New Roman" w:hAnsi="Times New Roman" w:cs="Times New Roman"/>
                <w:spacing w:val="-4"/>
                <w:sz w:val="18"/>
                <w:szCs w:val="18"/>
              </w:rPr>
              <w:t xml:space="preserve"> </w:t>
            </w:r>
            <w:r w:rsidRPr="002F682E">
              <w:rPr>
                <w:rFonts w:ascii="Times New Roman" w:hAnsi="Times New Roman" w:cs="Times New Roman"/>
                <w:spacing w:val="-1"/>
                <w:sz w:val="18"/>
                <w:szCs w:val="18"/>
              </w:rPr>
              <w:t>and</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the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special</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reports</w:t>
            </w:r>
            <w:r w:rsidRPr="002F682E">
              <w:rPr>
                <w:rFonts w:ascii="Times New Roman" w:hAnsi="Times New Roman" w:cs="Times New Roman"/>
                <w:spacing w:val="-4"/>
                <w:sz w:val="18"/>
                <w:szCs w:val="18"/>
              </w:rPr>
              <w:t xml:space="preserve"> </w:t>
            </w:r>
            <w:r w:rsidRPr="002F682E">
              <w:rPr>
                <w:rFonts w:ascii="Times New Roman" w:hAnsi="Times New Roman" w:cs="Times New Roman"/>
                <w:sz w:val="18"/>
                <w:szCs w:val="18"/>
              </w:rPr>
              <w:t>are</w:t>
            </w:r>
            <w:r w:rsidRPr="002F682E">
              <w:rPr>
                <w:rFonts w:ascii="Times New Roman" w:hAnsi="Times New Roman" w:cs="Times New Roman"/>
                <w:spacing w:val="-5"/>
                <w:sz w:val="18"/>
                <w:szCs w:val="18"/>
              </w:rPr>
              <w:t xml:space="preserve"> </w:t>
            </w:r>
            <w:r w:rsidRPr="002F682E">
              <w:rPr>
                <w:rFonts w:ascii="Times New Roman" w:hAnsi="Times New Roman" w:cs="Times New Roman"/>
                <w:sz w:val="18"/>
                <w:szCs w:val="18"/>
              </w:rPr>
              <w:t>made</w:t>
            </w:r>
            <w:r w:rsidRPr="002F682E">
              <w:rPr>
                <w:rFonts w:ascii="Times New Roman" w:hAnsi="Times New Roman" w:cs="Times New Roman"/>
                <w:spacing w:val="-5"/>
                <w:sz w:val="18"/>
                <w:szCs w:val="18"/>
              </w:rPr>
              <w:t xml:space="preserve"> </w:t>
            </w:r>
            <w:r w:rsidRPr="002F682E">
              <w:rPr>
                <w:rFonts w:ascii="Times New Roman" w:hAnsi="Times New Roman" w:cs="Times New Roman"/>
                <w:spacing w:val="-1"/>
                <w:sz w:val="18"/>
                <w:szCs w:val="18"/>
              </w:rPr>
              <w:t>public.</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w:t>
            </w:r>
            <w:r w:rsidRPr="002F682E">
              <w:rPr>
                <w:rFonts w:ascii="Times New Roman" w:hAnsi="Times New Roman" w:cs="Times New Roman"/>
                <w:sz w:val="18"/>
                <w:szCs w:val="18"/>
                <w:lang w:val="en-US"/>
              </w:rPr>
              <w:t>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 Cooperation and consistency</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Section 1    Cooperation</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lang w:val="sq-AL"/>
              </w:rPr>
            </w:pPr>
            <w:r w:rsidRPr="002F682E">
              <w:rPr>
                <w:rFonts w:ascii="Times New Roman" w:eastAsia="Calibri" w:hAnsi="Times New Roman" w:cs="Times New Roman"/>
                <w:b/>
                <w:color w:val="000000"/>
                <w:sz w:val="18"/>
                <w:szCs w:val="18"/>
                <w:lang w:val="sq-AL"/>
              </w:rPr>
              <w:t>Article 60    Cooperation between the lead supervisory authority and the other supervisory authorities concerned</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60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cooperate with the other supervisory authorities concerned in accordance with this Article in an endeavour to reach consensus. The lead supervisory authority and the supervisory authorities concerned shall exchange all relevant information with each other.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bashkëpunon me autoritetet e tjera mbikëqyrëse të interesuara në pajtim me këtë nen dhe përpiqet për të arritur konsensus. Autoriteti mbikëqyrës epror dhe autoritetet mbikëqyrëse të interesuara shkëmbejnë të gjithë informacionin përkatës me njëri-tjetrin.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may request at any time other supervisory authorities concerned to provide mutual assistance pursuant to Article 61 and may conduct joint operations pursuant to Article 62, in particular for carrying out investigations or for monitoring the implementation of a measure concerning a controller or processor established in another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mund t'u kërkojë në çdo kohë autoriteteve të tjera mbikëqyrëse të interesuara për të dhënë ndihmë të ndërsjellë në pajtim me nenin 61 dhe mund të zhvillojë operacione të përbashkëta në pajtim me nenin 62, veçanërisht në kryerjen e hetimeve ose për monitorimin e zbatimit të një mase për kontrollues ose përpunues të vendosur në një shtet anëtar tjetër.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rPr>
          <w:trHeight w:val="503"/>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without delay, communicate the relevant information on the matter to the other supervisory authorities concerned. It shall without delay submit a draft decision to the other supervisory authorities concerned for their opinion and take due account of their views.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pa vonesë, ua komunikon informacionin për çështjen autoriteteve të tjera mbikëqyrëse të interesuara. Ai u paraqet pa vonesë një projekt vendim autoriteteve të tjera mbikëqyrëse të interesuara për mendim dhe merr parasysh si duhet mendimet e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any of the other supervisory authorities concerned within a period of four weeks after having been consulted in accordance with paragraph 3 of this Article, expresses a relevant and reasoned objection to the draft decision, the lead supervisory authority shall, if it does not follow the relevant and reasoned objection or is of the opinion that the objection is not relevant or reasoned, submit the matter to the consistency mechanism referred to in Article 63.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ndonjë prej autoriteteve të tjera mbikëqyrëse të interesuara brenda një afati kohor prej katër javësh pas konsultimit në pajtim me paragrafin 3 të këtij neni shpreh një kundërshtim me vend dhe të arsyetuar për projekt-vendimin, autoriteti mbikëqyrës epror, kur ai nuk e përmbush kundërshtimin përkatës dhe të arsyetuar ose është i mendimit që kundërshtimi nuk është me vend dhe i arsyeshëm, ia paraqet çështjen mekanizmit të përputhshmërisë të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intends to follow the relevant and reasoned objection made, it shall submit to the other supervisory authorities concerned a revised draft decision for their opinion. That revised draft decision shall be subject to the procedure referred to in paragraph 4 within a period of two weeks.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ka ndër mend të përmbushë kundërshtimin përkatës dhe të arsyetuar që është bërë, ai u paraqet autoriteteve të tjera mbikëqyrëse një projekt vendim të rishikuar për mendim. Ky projekt vendim i rishikuar i nënshtrohet procedurës të përmendur në paragrafin 4 brenda një afati prej dy javësh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none of the other supervisory authorities concerned has objected to the draft decision submitted by the lead supervisory authority within the period referred to in paragraphs 4 and 5, the lead supervisory authority and the supervisory authorities concerned shall be deemed to be in agreement with that draft decision and shall be bound by it.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asnjë prej autoriteteve të tjera mbikëqyrëse të interesuara nuk kundërshton projekt vendimin e paraqitur nga autoriteti mbikëqyrës epror brenda afatit të referuar në paragrafët 4 dhe 5, autoriteti mbikëqyrës epror dhe autoritetet mbikëqyrëse të interesuara konsiderohen të jenë dakord me atë projekt vendim dhe i nënshtrohen atij.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Not relevant for approximation purposes. </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shall adopt and notify the decision to the main establishment or single establishment of the controller or processor, as the case may be and inform the other supervisory authorities concerned and the Board of the decision in question, including a summary of the relevant facts and grounds. The supervisory authority with which a complaint has been lodged shall inform the complainant on the decision.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miraton dhe i njofton vendimin strukturës kryesore ose strukturës së vetme të kontrolluesit ose përpunuesit, sipas rastit, dhe njofton autoritetet e tjera mbikëqyrëse të interesuara dhe Bordin për vendimin në fjalë, duke përfshirë një përmbledhje të fakteve dhe shkaqeve përkatëse. Autoriteti mbikëqyrës tek i cili është bërë një ankim njofton ankimuesin në lidhje me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(8)</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derogation from paragraph 7, where a complaint is dismissed or rejected, the supervisory authority with which the complaint was lodged shall adopt the decision and notify it to the complainant and shall inform the controller thereof.</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Duke u shmangur nga paragrafi 7, nëse refuzohet ose rrëzohet një ankim, autoriteti mbikëqyrës ku është bërë ankimi miraton vendimin dhe ia njofton atë ankimuesit dhe për këtë njofton kontrolluesin.</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(9)</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lead supervisory authority and the supervisory authorities concerned agree to dismiss or reject parts of a complaint and to act on other parts of that complaint, a separate decision shall be adopted for each of those parts of the matter. The lead supervisory authority shall adopt the decision for the part concerning actions in relation to the controller, shall notify it to the main establishment or single establishment of the controller or processor on the territory of its Member State and shall inform the complainant thereof, while the supervisory authority of the complainant shall adopt the decision for the part concerning dismissal or rejection of that complaint, and shall notify it to that complainant and shall inform the controller or processor thereof.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autoriteti mbikëqyrës epror dhe autoritetet mbikëqyrëse të interesuara bien dakord të rrëzojnë ose të refuzojnë pjesë të një ankimi dhe të veprojnë për pjesët e tjera të atij ankimi, miratohet një vendim i veçantë për secilën prej atyre pjesëve të çështjes. Autoriteti mbikëqyrës epror e miraton vendimin për pjesën në lidhje me veprimet në lidhje me kontrolluesin, ia njofton atë strukturës kryesore ose strukturës së vetme të kontrolluesit ose përpunuesit në territorin e shtetit të tij anëtar dhe për këtë njofton ankimuesin, ndërsa autoriteti mbikëqyrës i ankimuesit e miraton vendimin për pjesën në lidhje me rrëzimin ose refuzimin e atij ankimi dhe ia njofton atë ankimuesit, si dhe njofton për këtë kontrolluesin dhe përpunuesin.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(10)</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After being notified of the decision of the lead supervisory authority pursuant to paragraphs 7 and 9, the controller or processor shall take the necessary measures to ensure compliance with the decision as regards processing activities in the context of all its establishments in the Union. The controller or processor shall notify the measures taken for complying with the decision to the lead supervisory authority, which shall inform the other supervisory authorities concerned.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Pas njoftimit për vendimin e autoritetit mbikëqyrës epror në pajtim me paragrafët 7 dhe 9, kontrolluesi ose përpunuesi merr masat e nevojshme për të garantuar përputhshmërinë me vendimin lidhur me aktivitetet përpunuese në kontekstin e të gjitha strukturave të tij në Bashkimin Evropian. Kontrolluesi ose përpunuesi ia njofton masat e marra për të respektuar vendimin autoritetit mbikëqyrës epror, që njofton autoritetet e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(11)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exceptional circumstances, a supervisory authority concerned has reasons to consider that there is an urgent need to act in order to protect the interests of data subjects, the urgency procedure referred to in Article 66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në rrethana të veçanta, autoriteti mbikëqyrës i interesuar ka shkaqe për të konsideruar që ka një nevojë urgjente për të vepruar për të mbrojtur interesat e subjekteve të të dhënave, zbatohet procedura e urgjencës e përmendur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60 (12)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and the other supervisory authorities concerned shall supply the information required under this Article to each other by electronic means, using a standardised format.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dhe autoritetet e tjera mbikëqyrëse të interesuara i japin njëri-tjetrit informacionin e kërkuar sipas këtij neni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61  </w:t>
            </w:r>
            <w:r w:rsidRPr="002F682E">
              <w:rPr>
                <w:rFonts w:ascii="Times New Roman" w:eastAsia="Calibri" w:hAnsi="Times New Roman" w:cs="Times New Roman"/>
                <w:b/>
                <w:color w:val="000000"/>
                <w:sz w:val="18"/>
                <w:szCs w:val="18"/>
                <w:lang w:val="sq-AL"/>
              </w:rPr>
              <w:t>Mutual assistance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shall provide each other with relevant information and mutual assistance in order to implement and apply this Regulation in a consistent manner, and shall put in place measures for effective cooperation with one another. Mutual assistance shall cover, in particular, information requests and supervisory measures, such as requests to carry out prior authorisations and consultations, inspections and investigations.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i japin njëra-tjetrës informacionin e duhur dhe ndihmë të ndërsjellë për të zbatuar këtë rregullore në mënyrë të njëtrajtshme dhe marrin masat për bashkëpunim të efektshëm me njëra-tjetrën. Ndihma e ndërsjellë mbulon në veçanti kërkesat për informacion dhe masat mbikëqyrëse, si për shembull kërkesat për autorizimet dhe konsultimet, inspektimet dhe hetimet paraprake.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84 (2) (q) DPL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bashkëpunimin me autoritetet mbikëqyrëse për mbrojtjen e të dhënave personale të shteteve të huaja, veçanërisht sa i takon çështjeve ndërkufitare;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BodyText"/>
              <w:ind w:right="-19"/>
              <w:jc w:val="both"/>
              <w:rPr>
                <w:rFonts w:ascii="Times New Roman" w:hAnsi="Times New Roman" w:cs="Times New Roman"/>
                <w:sz w:val="18"/>
                <w:szCs w:val="18"/>
              </w:rPr>
            </w:pPr>
            <w:r w:rsidRPr="002F682E">
              <w:rPr>
                <w:rFonts w:ascii="Times New Roman" w:hAnsi="Times New Roman" w:cs="Times New Roman"/>
                <w:sz w:val="18"/>
                <w:szCs w:val="18"/>
              </w:rPr>
              <w:t>cooperate with the supervisory authorities for the protection of personal data of foreign states, in particular  regarding cross-border matters;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merr të gjitha masat e përshtatshme të kërkuara për t’iu përgjigjur një kërkese të një autoriteti tjetër mbikëqyrës pa vonesë të panevojshme dhe jo më vonë se një muaj pas marrjes së kërkesës. Këto masa mund të përfshijnë në veçanti transmetimin e informacionit mbi zhvillimin e një hetimi.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Kërkesat për ndihmë përmbajnë të gjithë informacionin e nevojshëm, duke përfshirë qëllimin dhe shkaqet e kërkesës. Informacioni i shkëmbyer përdoret vetëm për qëllimin për të cilin është kërkuar.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61 (4)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The requested supervisory authority shall not refuse to comply with the request unless: </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që merr kërkesën nuk refuzon përmbushjen e kërkesës, përveçse kur: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61(4)(a)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it is not competent for the subject-matter of the request or for the measures it is requested to execute; 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 nuk është kompetent për përmbajtjen e kërkesës ose për masat që kërkohen për ta ekzekutuar;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61(4)(b)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Compliance with the request would infringe this Regulation or Union or Member State law to which the supervisory authority receiving the request is subject.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përmbushja e kërkesës do të shkelte këtë rregullore ose të drejtën evropiane ose të shtetit anëtar të cilit i nënshtrohet autoriteti mbikëqyrës që merr kërkesën.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Autoriteti mbikëqyrës që merr kërkesën njofton autoritetin mbikëqyrës kërkues për rezultatet ose, sipas rastit, për përparimin e masave të marra për t’iu përgjigjur kërkesës. Autoriteti mbikëqyrës që merr kërkesën jep arsyet për çdo refuzim për të respektuar një kërkesë në pajtim me paragrafin 4.</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si rregull, e japin informacionin e kërkuar nga autoritetet e tjera me mjete elektronike,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marrëse të kërkesës nuk kërkojnë tarifë për asnjë veprim të ndërmarrë prej tyre në pajtim me një kërkesë për ndihmë të ndërsjellë. Autoritetet mbikëqyrëse mund të bien dakord për rregullat për të zhdëmtuar njëra-tjetrën për shpenzimet specifike që rrjedhin nga dhënia e ndihmës së ndërsjellë në rrethana të veçanta.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(8)</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does not provide the information referred to in paragraph 5 of this Article within one month of receiving the request of another supervisory authority, the requesting supervisory authority may adopt a provisional measure on the territory of its Member State in accordance with Article 55(1). In that case, the urgent need to act under Article 66(1) shall be presumed to be met and require an urgent binding decision from the Board pursuant to Article 66(2).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nuk e jep informacionin e referuar në paragrafin 5 të këtij neni brenda një muaji nga marrja e kërkesës nga një autoritet tjetër mbikëqyrës, autoriteti mbikëqyrës kërkues mund të miratojë një masë provizore në territorin e shtetit të tij anëtar në pajtim me nenin 55, paragrafi 1. Në këtë rast, nevoja urgjente për të vepruar sipas nenit 66, paragrafi 1 prezumohet të përmbushet dhe kërkon një vendim urgjent detyrues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rPr>
          <w:trHeight w:val="4715"/>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61 (9)</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in particular the standardised format referred to in paragraph 6 of this Article. Those implementing acts shall be adopted in accordance with the examination procedure referred to in Article 93(2).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me anë të akteve zbatuese, mund të specifikojë formatin dhe procedurat për ndihmën e ndërsjellë të referuar në këtë nen dhe masat për shkëmbimin e informacionit me mjete elektronike ndërmjet autoriteteve mbikëqyrëse dhe ndërmjet autoriteteve mbikëqyrëse dhe Bordit, në veçanti formatin e standardizuar të referuar në paragrafin 6 të këtij neni. 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Article 62  Joint operations of supervisory authorities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shall, where appropriate, conduct joint operations including joint investigations and joint enforcement measures in which members or staff of the supervisory authorities of other Member States are involved.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sipas rastit, kryejnë operacione të përbashkëta duke përfshirë hetime të përbashkëta dhe masa ekzekutive të përbashkëta në të cilat angazhohen anëtarë ose personeli i autoriteteve mbikëqyrëse të shteteve të tjera anëtare.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controller or processor has establishments in several Member States or where a significant number of data subjects in more than one Member State are likely to be substantially affected by processing operations, a supervisory authority of each of those Member States shall have the right to participate in joint operations. The supervisory authority which is competent pursuant to Article 56(1) or (4) shall invite the supervisory authority of each of those Member States to take part in the joint operations and shall respond without delay to the request of a supervisory authority to participate.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kontrolluesi ose përpunuesi ka struktura në disa shtete anëtare ose kur nga operacionet përpunuese mund të preket një numër i konsiderueshëm i subjekteve të të dhënave në më shumë se një shtet anëtar, një autoritet mbikëqyrës i secilit prej atyre shteteve anëtare ka të drejtën të marrë pjesë në operacionet e përbashkëta. Autoriteti mbikëqyrës që është kompetent sipas nenit 56, paragrafi 1 ose paragrafit 4 fton autoritetin mbikëqyrës të secilit prej atyre shteteve anëtare të marrin pjesë në operacionet e përbashkëta dhe përgjigjet pa vonesë ndaj kërkesës së një autoriteti mbikëqyrës për të marrë pjesë.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authority may, in accordance with Member State law, and with the seconding supervisory authority's authorisation, confer powers, including investigative powers on the seconding supervisory authority's members or staff involved in joint operations or, in so far as the law of the Member State of the host supervisory authority permits, allow the seconding supervisory authority's members or staff to exercise their investigative powers in accordance with the law of the Member State of the seconding supervisory authority. Such investigative powers may be exercised only under the guidance and in the presence of members or staff of the host supervisory authority. The seconding supervisory authority's members or staff shall be subject to the Member State law of the host supervisory authority.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autoritet mbikëqyrës, në pajtim me të drejtën e shtetit anëtar dhe me autorizimin e autoritetit mbikëqyrës autorizues, mund të japë kompetenca, duke përfshirë kompetencat hetuese për anëtarët ose personelin e autoritetit mbikëqyrës autorizues të përfshirë në operacionet e përbashkëta, ose, kur e drejta e shtetit anëtar të autoritetit mbikëqyrës pritës e lejon, i lejon anëtarët ose personelin e autoritetit mbikëqyrës autorizues të ushtrojnë kompetencat e tyre në pajtim me të drejtën e shtetit anëtar të autoritetit mbikëqyrës autorizues. Këto kompetenca hetimore mund të ushtrohen nën udhëzimin dhe në prani të anëtarëve ose personelit të autoritetit mbikëqyrës pritës. Anëtarët ose personeli i autoritetit mbikëqyrës autorizues i nënshtrohen së drejtës së shtetit anëtar të autoritetit mbikëqyrës pritës.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accordance with paragraph 1, staff of a seconding supervisory authority operate in another Member State, the Member State of the host supervisory authority shall assume responsibility for their actions, including liability, for any damage caused by them during their operations, in accordance with the law of the Member State in whose territory they are operating.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në pajtim me paragrafin 1, personeli i një autoriteti mbikëqyrës autorizues operon në një shtet tjetër anëtar, shteti anëtar i autoritetit mbikëqyrës pritës merr përgjegjësi për veprimet e tyre, duke përfshirë përgjegjësinë për çdo dëm të shkaktuar prej tyre gjatë operacioneve të tyre, në pajtim me të drejtën e shtetit anëtar në territorin e të cilit ata operojnë.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Member State in whose territory the damage was caused shall make good such damage under the conditions applicable to damage caused by its own staff. The Member State of the seconding supervisory authority whose staff has caused damage to any person in the territory of another Member State shall reimburse that other Member State in full any sums it has paid to the persons entitled on their behalf.</w:t>
            </w:r>
          </w:p>
        </w:tc>
        <w:tc>
          <w:tcPr>
            <w:tcW w:w="837" w:type="pct"/>
          </w:tcPr>
          <w:p w:rsidR="00E143A5" w:rsidRPr="002F682E" w:rsidRDefault="00E143A5" w:rsidP="00E143A5">
            <w:pPr>
              <w:shd w:val="clear" w:color="auto" w:fill="FFFFFF"/>
              <w:ind w:firstLine="720"/>
              <w:jc w:val="both"/>
              <w:textAlignment w:val="baseline"/>
              <w:rPr>
                <w:rFonts w:ascii="Times New Roman" w:hAnsi="Times New Roman" w:cs="Times New Roman"/>
                <w:sz w:val="18"/>
                <w:szCs w:val="18"/>
              </w:rPr>
            </w:pPr>
            <w:r w:rsidRPr="002F682E">
              <w:rPr>
                <w:rFonts w:ascii="Times New Roman" w:hAnsi="Times New Roman" w:cs="Times New Roman"/>
                <w:sz w:val="18"/>
                <w:szCs w:val="18"/>
              </w:rPr>
              <w:t>Shteti anëtar, në territorin e të cilit është shkaktuar dëmi, e zhdëmton një dëm të tillë sipas kushteve të zbatueshme për dëmin e shkaktuar nga personeli i vet. Shteti anëtar i autoritetit mbikëqyrës autorizues, personeli i të cilit ka shkaktuar dëm ndaj një personi në territorin e një shteti tjetër anëtar, zhdëmton plotësisht shtetin tjetër anëtar për çdo shumë që ai ka paguar për personat që kanë të drejtën në emër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Without prejudice to the exercise of its rights </w:t>
            </w:r>
            <w:r w:rsidRPr="002F682E">
              <w:rPr>
                <w:rFonts w:ascii="Times New Roman" w:hAnsi="Times New Roman" w:cs="Times New Roman"/>
                <w:i/>
                <w:iCs/>
                <w:sz w:val="18"/>
                <w:szCs w:val="18"/>
              </w:rPr>
              <w:t xml:space="preserve">vis-à-vis </w:t>
            </w:r>
            <w:r w:rsidRPr="002F682E">
              <w:rPr>
                <w:rFonts w:ascii="Times New Roman" w:hAnsi="Times New Roman" w:cs="Times New Roman"/>
                <w:sz w:val="18"/>
                <w:szCs w:val="18"/>
              </w:rPr>
              <w:t>third parties and with the exception of paragraph 5, each Member State shall refrain, in the case provided for in paragraph 1, from requesting reimbursement from another Member State in relation to damage referred to in paragraph 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Pa cenuar ushtrimin e të drejtave </w:t>
            </w:r>
            <w:r w:rsidRPr="002F682E">
              <w:rPr>
                <w:rFonts w:ascii="Times New Roman" w:hAnsi="Times New Roman" w:cs="Times New Roman"/>
                <w:i/>
                <w:iCs/>
                <w:sz w:val="18"/>
                <w:szCs w:val="18"/>
                <w:bdr w:val="none" w:sz="0" w:space="0" w:color="auto" w:frame="1"/>
              </w:rPr>
              <w:t>kundrejt</w:t>
            </w:r>
            <w:r w:rsidRPr="002F682E">
              <w:rPr>
                <w:rFonts w:ascii="Times New Roman" w:hAnsi="Times New Roman" w:cs="Times New Roman"/>
                <w:sz w:val="18"/>
                <w:szCs w:val="18"/>
              </w:rPr>
              <w:t xml:space="preserve"> palëve të treta dhe me përjashtim të paragrafit 5, çdo shtet anëtar, në rastin e parashikuar në paragrafin 1, nuk kërkon rimbursim nga një shtet tjetër anëtar në lidhje me dëmin e referuar në paragrafin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62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joint operation is intended and a supervisory authority does not, within one month, comply with the obligation laid down in the second sentence of paragraph 2 of this Article, the other supervisory authorities may adopt a provisional measure on the territory of its Member State in accordance with Article 55. In that case, the urgent need to act under Article 66(1) shall be presumed to be met and require an opinion or an urgent binding decision from the Board pursuant to Article 66(2).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synohet të kryhet një operacion i përbashkët dhe një autoritet mbikëqyrës nuk e përmbush brenda një muaji detyrimin e parashikuar në fjalinë e dytë të paragrafit 2 të këtij neni, autoritetet e tjera mbikëqyrëse mund të miratojnë një masë provizore në territorin e shtetit anëtar të tij në pajtim me nenin 55. Në këtë rast, nevoja urgjente për të vepruar sipas nenit 66, paragrafi 1 prezumohet të përmbushet dhe kërkon një opinion ose vendim detyrues urgjent nga Bordi në pajtim me nenin 66,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2  Consistency</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63 </w:t>
            </w:r>
            <w:r w:rsidRPr="002F682E">
              <w:rPr>
                <w:rFonts w:ascii="Times New Roman" w:eastAsia="Calibri" w:hAnsi="Times New Roman" w:cs="Times New Roman"/>
                <w:b/>
                <w:color w:val="000000"/>
                <w:sz w:val="18"/>
                <w:szCs w:val="18"/>
                <w:lang w:val="sq-AL"/>
              </w:rPr>
              <w:t>Consistency mechanism</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order to contribute to the consistent application of this Regulation throughout the Union, the supervisory authorities shall cooperate with each other and, where relevant, with the Commission, through the consistency mechanism as set out in this Section.</w:t>
            </w:r>
          </w:p>
          <w:p w:rsidR="00E143A5" w:rsidRPr="002F682E" w:rsidRDefault="00E143A5" w:rsidP="00E143A5">
            <w:pPr>
              <w:shd w:val="clear" w:color="auto" w:fill="FFFFFF"/>
              <w:spacing w:after="240"/>
              <w:jc w:val="both"/>
              <w:textAlignment w:val="baseline"/>
              <w:rPr>
                <w:rFonts w:ascii="Times New Roman" w:hAnsi="Times New Roman" w:cs="Times New Roman"/>
                <w:sz w:val="18"/>
                <w:szCs w:val="18"/>
              </w:rPr>
            </w:pP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 të kontribuuar në zbatimin e njëtrajtshëm të kësaj rregulloreje në të gjithë Bashkimin Evropian, autoritetet mbikëqyrëse bashkëpunojnë me njëra-tjetrën dhe, sipas rastit, me Komisionin, nëpërmjet mekanizmit të njëtrajtshmërisë sipas parashikimit në këtë seksion.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r w:rsidRPr="002F682E">
              <w:rPr>
                <w:rFonts w:ascii="Times New Roman" w:eastAsia="Calibri" w:hAnsi="Times New Roman" w:cs="Times New Roman"/>
                <w:color w:val="000000"/>
                <w:sz w:val="18"/>
                <w:szCs w:val="18"/>
              </w:rPr>
              <w:t xml:space="preserve"> </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64 </w:t>
            </w:r>
            <w:r w:rsidRPr="002F682E">
              <w:rPr>
                <w:rFonts w:ascii="Times New Roman" w:eastAsia="Calibri" w:hAnsi="Times New Roman" w:cs="Times New Roman"/>
                <w:b/>
                <w:color w:val="000000"/>
                <w:sz w:val="18"/>
                <w:szCs w:val="18"/>
                <w:lang w:val="sq-AL"/>
              </w:rPr>
              <w:t>Opinion of the Board</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64 (1)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The Board shall issue an opinion where a competent supervisory authority intends to adopt any of the measures below. To that end, the competent supervisory authority shall communicate the draft decision to the Board, when it: </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Bordi nxjerr një mendim nëse një autoritet mbikëqyrës kompetent synon të miratojë ndonjë nga masat e mëposhtme. Për këtë qëllim, autoriteti mbikëqyrës kompetent i komunikon Bordit projekt vendimin, kur ai:</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adopt a list of the processing operations subject to the requirement for a data protection impact assessment pursuant to Article 35(4);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miratojë një listë të operacioneve të përpunimit duke iu nënshtruar kërkesave të një vlerësimi të ndikimit mbi mbrojtjen e të dhënave në pajtim me nenin 35,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concerns a matter pursuant to Article 40(7) whether a draft code of conduct or an amendment or extension to a code of conduct complies with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ngre me një çështje në pajtim me nenin 40, paragrafi 7, nëse një projekt kod i sjelljes ose një ndryshim apo zgjerim i një kodi të sjelljes është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approve the criteria for accreditation of a body pursuant to Article 41(3) or a certification body pursuant to Article 43(3);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miratojë kritere për akreditimin e një organi në pajtim me nenin 41, paragrafi 3 ose një organ certifikimi në pajtim me nenin 43, paragrafi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determine standard data protection clauses referred to in point (d) of Article 46(2) and in Article 28(8);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përcaktojë klauzola standarde për mbrojtjen e të dhënave të referuara në pikën "ç" të nenit 46, paragrafi 2 dhe në nenin 28,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authorise contractual clauses referred to in point (a) of Article 46(3); 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autorizojë klauzolat kontraktuale të referuara në pikën "a" të nenit 46, paragrafi 3; ose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64(1)(f)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aims to approve binding corporate rules within the meaning of Article 47.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synon të aprovojë rregulla të brendshme detyruese brenda kuptimit të nenit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64 (2)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the Chair of the Board or the Commission may request that any matter of general application or producing effects in more than one Member State be examined by the Board with a view to obtaining an opinion, in particular where a competent supervisory authority does not comply with the obligations for mutual assistance in accordance with Article 61 or for joint operations in accordance with Article 62.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Kryetari i Bordit ose Komisioni mund të kërkojë që një çështje me zbatim të përgjithshëm ose që ka efekte në më shumë se një shtet anëtar të shqyrtohet nga Bordi me qëllim marrjen e një mendimi, në veçanti kur një autoritet mbikëqyrës kompetent nuk respekton detyrimet për ndihmën e ndërsjellë në pajtim me nenin 61 ose për operacionet e përbashkëta në pajtim me nenin 62.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paragraphs 1 and 2, the Board shall issue an opinion on the matter submitted to it provided that it has not already issued an opinion on the same matter. That opinion shall be adopted within eight weeks by simple majority of the members of the Board. That period may be extended by a further six weeks, taking into account the complexity of the subject matter. Regarding the draft decision referred to in paragraph 1 circulated to the members of the Board in accordance with paragraph 5, a member which has not objected within a reasonable period indicated by the Chair, shall be deemed to be in agreement with the draft decision.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rastet e referuara në paragrafët 1 dhe 2, Bordi nxjerr një vendim në lidhje me çështjen e paraqitur atij, me kusht që të mos ketë nxjerrë ndonjë opinion për të njëjtën çështje. Ky opinion miratohet brenda tetë javëve me shumicë të thjeshtë të anëtarëve të Bordit. Ky afat mund të zgjatet edhe me gjashtë javë të tjera duke marrë parasysh kompleksitetin e çështjes. Lidhur me projekt vendimin e përmendur në paragrafin 1 të qarkulluar tek anëtarët e Bordit në pajtim me paragrafin 5, një anëtar që nuk ka kundërshtuar brenda një afati të arsyeshëm të treguar nga Kryetari, konsiderohet se është dakord me projekt vendimin.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Supervisory authorities and the Commission shall, without undue delay, communicate by electronic means to the Board, using a standardised format any relevant information, including as the case may be a summary of the facts, the draft decision, the grounds which make the enactment of such measure necessary, and the views of other supervisory authorities concerned.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dhe Komisioni, pa vonesë të panevojshme, i komunikojnë Bordit me mjete elektronike, duke përdorur një format të standardizuar, çdo informacion të vlefshëm, duke përfshirë sipas rastit një përmbledhje të fakteve, projekt vendimin, shkaqet të cilat e bëjnë ardhjen në fuqi të këtyre masave të nevojshme dhe mendimet e autoriteteve të tjera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without undue, delay inform by electronic means: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Kryetari i Bordit, pa vonesë të panevojshme, njofton me mjete elektronike: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64(5)(a)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members of the Board and the Commission of any relevant information which has been communicated to it using a standardised format. The secretariat of the Board shall, where necessary, provide translations of relevant information; and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anëtarët e Bordit dhe Komisionin për çdo informacion të rëndësishëm që i është komunikuar duke përdorur një format të standardizuar. Sekretariati i Bordit, sipas rastit, siguron përkthimet e informacionit përkatës;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64(5)(b)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as the case may be, in paragraphs 1 and 2, and the Commission of the opinion and make it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autoritetin mbikëqyrës të referuar, sipas rastit, në paragrafët 1 dhe 2, dhe Komisionin për opinionin dhe e bën atë publik.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64 (6)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competent supervisory authority shall not adopt its draft decision referred to in paragraph 1 within the period referred to in paragraph 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kompetent mbikëqyrës nuk e miraton projekt vendimin e tij të referuar në paragrafin 1 brenda afatit të përmendur në paragrafin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referred to in paragraph 1 shall take utmost account of the opinion of the Board and shall, within two weeks after receiving the opinion, communicate to the Chair of the Board by electronic means whether it will maintain or amend its draft decision and, if any, the amended draft decision, using a standardised format.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i referuar në paragrafin 1 merr maksimalisht parasysh opinionin e Bordit dhe, brenda dy javësh pas marrjes së opinionit, ia komunikon Kryetarit të Bordit me mjete elektronike nëse ai do të mbajë apo do të ndryshojë projekt vendimin e tij dhe sipas rastit, ndryshon projekt vendimin, duke përdorur një format të standardizuar.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64 (8)</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supervisory authority concerned informs the Chair of the Board within the period referred to in paragraph 7 of this Article that it does not intend to follow the opinion of the Board, in whole or in part, providing the relevant grounds, Article 65(1)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autoriteti mbikëqyrës i interesuar njofton Kryetarin e Bordit brenda afatit të referuar në paragrafin 7 të këtij neni se ai nuk synon të ndjekë opinionin e Bordit, pjesërisht ose plotësisht, duke dhënë shkaqet përkatëse, zbatohet neni 65,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tabs>
                <w:tab w:val="right" w:pos="13193"/>
              </w:tabs>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b/>
                <w:color w:val="000000"/>
                <w:sz w:val="18"/>
                <w:szCs w:val="18"/>
              </w:rPr>
              <w:t xml:space="preserve">Article 65  </w:t>
            </w:r>
            <w:r w:rsidRPr="002F682E">
              <w:rPr>
                <w:rFonts w:ascii="Times New Roman" w:eastAsia="Calibri" w:hAnsi="Times New Roman" w:cs="Times New Roman"/>
                <w:b/>
                <w:color w:val="000000"/>
                <w:sz w:val="18"/>
                <w:szCs w:val="18"/>
                <w:lang w:val="sq-AL"/>
              </w:rPr>
              <w:t>Dispute resolution by the Board</w:t>
            </w:r>
            <w:r w:rsidRPr="002F682E">
              <w:rPr>
                <w:rFonts w:ascii="Times New Roman" w:eastAsia="Calibri" w:hAnsi="Times New Roman" w:cs="Times New Roman"/>
                <w:b/>
                <w:color w:val="000000"/>
                <w:sz w:val="18"/>
                <w:szCs w:val="18"/>
              </w:rPr>
              <w:tab/>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order to ensure the correct and consistent application of this Regulation in individual cases, the Board shall adopt a binding decision in the following cases: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 qëllim që të garantohet zbatimi i saktë dhe i njëtrajtshëm i kësaj rregulloreje në raste të veçanta, Bordi miraton një vendim detyrues në rastet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65(1)(a)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 case referred to in Article 60(4), a supervisory authority concerned has raised a relevant and reasoned objection to a draft decision of the lead authority or the lead authority has rejected such an objection as being not relevant or reasoned. The binding decision shall concern all the matters which are the subject of the relevant and reasoned objection, in particular whether there is an infringement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në një çështje të referuar në nenin 60, paragrafi 4, një autoritet mbikëqyrës i interesuar ka ngritur një kundërshtim të rëndësishëm dhe të arsyeshëm për një projekt vendim të autoritetit epror ose kur autoriteti epror ka refuzuar një kundërshtim të tillë si jo i rëndësishëm ose i paarsyetuar. Vendimi detyrues trajton të gjitha çështjet që janë objekt i kundërshtimit të rëndësishëm dhe të arsyetuar, veçanërisht nëse ka një shkelje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65(1)(b)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there are conflicting views on which of the supervisory authorities concerned is competent for the main establishment;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ka mendime kontradiktore se cili nga autoritetet mbikëqyrëse është kompetent për strukturën kryesore;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65(1)(c)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competent supervisory authority does not request the opinion of the Board in the cases referred to in Article 64(1), or does not follow the opinion of the Board issued under Article 64. In that case, any supervisory authority concerned or the Commission may communicate the matter to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një autoritet mbikëqyrës kompetent nuk kërkon opinionin e Bordit në rastet e përmendura në nenin 64, paragrafi 1, ose nuk respekton opinionin e Bordit të nxjerrë sipas nenit 64. Në këtë rast, çdo autoritet mbikëqyrës i interesuar ose Komisioni mund t’ia komunikojë çështjen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decision referred to in paragraph 1 shall be adopted within one month from the referral of the subject-matter by a two-thirds majority of the members of the Board. That period may be extended by a further month on account of the complexity of the subject-matter. The decision referred to in paragraph 1 shall be reasoned and addressed to the lead supervisory authority and all the supervisory authorities concerned and binding on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Vendimi i përmendur në paragrafin 1 miratohet brenda një muaji nga referimi i çështjes, me një shumicë prej dy të tretash të anëtarëve të bordit. Ky afat mund të zgjatet edhe me një muaj tjetër për shkak të kompleksitetit të çështjes. Vendimi i përmendur në paragrafin 1 është i arsyetuar dhe i drejtohet autoritetit mbikëqyrës epror dhe të gjithë autoriteteve mbikëqyrës të interesuar dhe është detyrues për ta.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Board has been unable to adopt a decision within the periods referred to in paragraph 2, it shall adopt its decision within two weeks following the expiration of the second month referred to in paragraph 2 by a simple majority of the members of the Board. Where the members of the Board are split, the decision shall by adopted by the vote of its Chair.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Bordi nuk është në gjendje të miratojë një vendim brenda afateve të përmendura në paragrafin 2, ai e miraton vendimin brenda dy javëve pas skadimit të muajit të dytë të përmendur në paragrafin 2, me shumicë të thjeshtë të anëtarëve të Bordit. Nëse anëtarët e bordit ndahen, vendimi miratohet me votën e Kryetarit.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authorities concerned shall not adopt a decision on the subject matter submitted to the Board under paragraph 1 during the periods referred to in paragraphs 2 and 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Autoritetet mbikëqyrëse të interesuara nuk duhet të miratojnë një vendim për çështjen e paraqitur Bordit sipas paragrafit 1 gjatë afateve të përmendura në paragrafët 2 dhe 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Chair of the Board shall notify, without undue delay, the decision referred to in paragraph 1 to the supervisory authorities concerned. It shall inform the Commission thereof. The decision shall be published on the website of the Board without delay after the supervisory authority has notified the final decision referred to in paragraph 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Kryetari i Bordit ua njofton vendimin e përmendur në paragrafin 1, pa vonesë të panevojshme,  autoriteteve mbikëqyrëse të interesuar. Ai njofton Komisionin për këtë qëllim. Vendimi publikohet në faqen e internetit të Bordit pa vonesë pasi autoriteti mbikëqyrës të ketë njoftuar vendimin përfundimtar të përmendur në paragrafin 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65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lead supervisory authority or, as the case may be, the supervisory authority with which the complaint has been lodged shall adopt its final decision on the basis of the decision referred to in paragraph 1 of this Article, without undue delay and at the latest by one month after the Board has notified its decision. The lead supervisory authority or, as the case may be, the supervisory authority with which the complaint has been lodged, shall inform the Board of the date when its final decision is notified respectively to the controller or the processor and to the data subject. The final decision of the supervisory authorities concerned shall be adopted under the terms of Article 60(7), (8) and (9). The final decision shall refer to the decision referred to in paragraph 1 of this Article and shall specify that the decision referred to in that paragraph will be published on the website of the Board in accordance with paragraph 5 of this Article. The final decision shall attach the decision referred to in paragraph 1 of this Article.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epror, ose sipas rastit, autoriteti mbikëqyrës ku është paraqitur ankimi, e miraton vendimin e tij përfundimtar mbi bazën e vendimit të referuar në paragrafin 1 të këtij neni, pa vonesë të panevojshme dhe jo më vonë se një muaj pasi Bordi të ketë njoftuar vendimin e tij. Autoriteti mbikëqyrës epror, ose sipas rastit, autoriteti mbikëqyrës ku është paraqitur ankimi, njofton Bordin për datën kur vendimi përfundimtar i njoftohet përkatësisht kontrolluesit ose përpunuesit dhe subjektit të të dhënave. Vendimi përfundimtar i autoriteteve mbikëqyrëse të interesuara miratohet sipas kushteve të nenit 60, paragrafët 7, 8 dhe 9. Vendimi përfundimtar i referohet vendimit të përmendur në paragrafin 1 të këtij neni dhe specifikon që vendimi i referuar në atë paragraf do të publikohet në faqen e internetit të Bordit në pajtim me paragrafin 5 të këtij neni. Vendimi përfundimtar i bashkëlidhet vendimit të përmendur në paragrafin 1 të këtij neni.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66  </w:t>
            </w:r>
            <w:r w:rsidRPr="002F682E">
              <w:rPr>
                <w:rFonts w:ascii="Times New Roman" w:eastAsia="Calibri" w:hAnsi="Times New Roman" w:cs="Times New Roman"/>
                <w:b/>
                <w:color w:val="000000"/>
                <w:sz w:val="18"/>
                <w:szCs w:val="18"/>
                <w:lang w:val="sq-AL"/>
              </w:rPr>
              <w:t>Urgency procedure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exceptional circumstances, where a supervisory authority concerned considers that there is an urgent need to act in order to protect the rights and freedoms of data subjects, it may, by way of derogation from the consistency mechanism referred to in Articles 63, 64 and 65 or the procedure referred to in Article 60, immediately adopt provisional measures intended to produce legal effects on its own territory with a specified period of validity which shall not exceed three months. The supervisory authority shall, without delay, communicate those measures and the reasons for adopting them to the other supervisory authorities concerned, to the Board and to the Commission.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rrethana të veçanta, kur një autoritet mbikëqyrës i interesuar është i mendimit që ka një nevojë urgjente për të vepruar me qëllim që të mbrohen të drejtat dhe liritë e subjekteve të të dhënave, ky autoritet, duke u shmangur nga mekanizmi i njëtrajtshmërisë i referuar në nenet 63, 64 dhe 65, ose procedura e referuar në nenin 60, mund të miratojë menjëherë masa provizore të destinuara për të prodhuar efekte ligjore në territorin e tij me një periudhë të caktuar vlefshmërie që nuk i kalon tre muaj. Autoriteti mbikëqyrës, pa vonesë, ua komunikon këto masa dhe arsyet për miratimin e tyre autoriteteve të tjera mbikëqyrëse të interesuara, Bordit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supervisory authority has taken a measure pursuant to paragraph 1 and considers that final measures need urgently be adopted, it may request an urgent opinion or an urgent binding decision from the Board, giving reasons for requesting such opinion or decision.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autoritet mbikëqyrës ka marrë një masë në pajtim me paragrafin 1 dhe është i mendimit që masat përfundimtare duhet të miratohen me urgjencë, ai mund të kërkojë një mendim urgjent ose vendim detyrues urgjent nga Bordi, duke dhënë arsyet për kërkimin e një mendimi ose vendimi të tillë.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supervisory authority may request an urgent opinion or an urgent binding decision, as the case may be, from the Board where a competent supervisory authority has not taken an appropriate measure in a situation where there is an urgent need to act, in order to protect the rights and freedoms of data subjects, giving reasons for requesting such opinion or decision, including for the urgent need to act.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autoritet mbikëqyrës mund të kërkojë një opinion urgjent ose një vendim detyrues urgjent, sipas rastit, nga Bordi, kur një autoritet mbikëqyrës kompetent nuk ka marrë një masë të duhur në një situatë ku ka një nevojë urgjente për të vepruar, me qëllim që të mbrohen liritë dhe të drejtat e subjekteve të të dhënave, duke dhënë shkaqet për kërkimin e këtij opinioni ose vendimi, përfshirë edhe ato për nevojën urgjente për të vepruar.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66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derogation from Article 64(3) and Article 65(2), an urgent opinion or an urgent binding decision referred to in paragraphs 2 and 3 of this Article shall be adopted within two weeks by simple majority of the members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Nëpërmjet shmangies nga neni 64, paragrafi 3 dhe neni 65, paragrafi 2, një opinion urgjent ose një vendim detyrues urgjent i referuar në paragrafët 2 dhe 3 të këtij neni miratohet brenda dy javëve me shumicë të thjeshtë të anëtarëve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67   </w:t>
            </w:r>
            <w:r w:rsidRPr="002F682E">
              <w:rPr>
                <w:rFonts w:ascii="Times New Roman" w:eastAsia="Calibri" w:hAnsi="Times New Roman" w:cs="Times New Roman"/>
                <w:b/>
                <w:color w:val="000000"/>
                <w:sz w:val="18"/>
                <w:szCs w:val="18"/>
                <w:lang w:val="sq-AL"/>
              </w:rPr>
              <w:t>Exchange of information</w:t>
            </w:r>
          </w:p>
        </w:tc>
      </w:tr>
      <w:tr w:rsidR="00E143A5" w:rsidRPr="002F682E" w:rsidTr="00DD3F09">
        <w:tc>
          <w:tcPr>
            <w:tcW w:w="341" w:type="pct"/>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67 </w:t>
            </w:r>
          </w:p>
        </w:tc>
        <w:tc>
          <w:tcPr>
            <w:tcW w:w="863" w:type="pct"/>
            <w:gridSpan w:val="2"/>
            <w:tcBorders>
              <w:top w:val="nil"/>
            </w:tcBorders>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may adopt implementing acts of general scope in order to specify the arrangements for the exchange of information by electronic means between supervisory authorities, and between supervisory authorities and the Board, in particular the standardised format referred to in Article 64.</w:t>
            </w:r>
          </w:p>
        </w:tc>
        <w:tc>
          <w:tcPr>
            <w:tcW w:w="837" w:type="pct"/>
            <w:tcBorders>
              <w:top w:val="nil"/>
            </w:tcBorders>
          </w:tcPr>
          <w:p w:rsidR="00E143A5" w:rsidRPr="002F682E" w:rsidRDefault="00E143A5" w:rsidP="00E143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mund të miratojë akte zbatuese me objekt të përgjithshëm me qëllim që të specifikojë masat për shkëmbimin e informacionit me mjete elektronike ndërmjet autoriteteve mbikëqyrëse dhe ndërmjet autoriteteve mbikëqyrëse dhe Bordit, në veçanti formatin e standardizuar të përmendur në nenin 64.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67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Those implementing acts shall be adopted in accordance with the examination procedure referred to in Article 93(2).</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Këto akte zbatuese miratohen në pajtim me procedurën e shqyrtimit të referuar në nenin 93,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Section 3 European data protection board</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68 </w:t>
            </w:r>
            <w:r w:rsidRPr="002F682E">
              <w:rPr>
                <w:rFonts w:ascii="Times New Roman" w:eastAsia="Calibri" w:hAnsi="Times New Roman" w:cs="Times New Roman"/>
                <w:b/>
                <w:color w:val="000000"/>
                <w:sz w:val="18"/>
                <w:szCs w:val="18"/>
                <w:lang w:val="sq-AL"/>
              </w:rPr>
              <w:t>European Data Protection Board</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European Data Protection Board (the ‘Board’) is hereby established as a body of the Union and shall have legal personality.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Evropian për Mbrojtjen e të Dhënave ("Bordi") themelohet si një organ i Bashkimit Evropian dhe ka personalitet juridik.</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be represented by its Chair.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përfaqësohet nga Kryetari.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be composed of the head of one supervisory authority of each Member State and of the European Data Protection Supervisor, or their respective representatives.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përbëhet nga kryetari i një autoriteti mbikëqyrës i çdo shteti Anëtar dhe Mbikëqyrësi Evropian për Mbrojtjen e të Dhënave, ose përfaqësuesit e tyre përkatës.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more than one supervisory authority is responsible for monitoring the application of the provisions pursuant to this Regulation, a joint representative shall be appointed in accordance with that Member State's law.</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në një shtet anëtar përgjegjës për monitorimin e zbatimit të dispozitave në pajtim me këtë rregullore është më shumë se një autoritet mbikëqyrës, atëherë caktohet një përfaqësues i përbashkët në përputhje me të drejtën e atij shteti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have the right to participate in the activities and meetings of the Board without voting right. The Commission shall designate a representative. The Chair of the Board shall communicate to the Commission the activities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ka të drejtën të marrë pjesë në aktivitetet dhe mbledhjet e Bordit pa të drejtë vote. Komisioni mund të caktojë një përfaqësues. Kryetari i Bordit i komunikon Komisionit aktivitetet e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68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cases referred to in Article 65, the European Data Protection Supervisor shall have voting rights only on decisions which concern principles and rules applicable to the Union institutions, bodies, offices and agencies which correspond in substance to those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rastet e përmendura në nenin 65, Mbikëqyrësi Evropian për Mbrojtjen e të Dhënave ka të drejtat e votës vetëm për vendimet që kanë të bëjnë me parimet dhe rregullat e zbatueshme në institucionet, organet, zyrat dhe agjencitë e Bashkimit Evropian që përputhen në substancë me ato të kësaj rregulloreje.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69   </w:t>
            </w:r>
            <w:r w:rsidRPr="002F682E">
              <w:rPr>
                <w:rFonts w:ascii="Times New Roman" w:eastAsia="Calibri" w:hAnsi="Times New Roman" w:cs="Times New Roman"/>
                <w:b/>
                <w:sz w:val="18"/>
                <w:szCs w:val="18"/>
                <w:lang w:val="sq-AL"/>
              </w:rPr>
              <w:t>Independence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69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act independently when performing its tasks or exercising its powers pursuant to Articles 70 and 71.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vepron në mënyrë të pavarur në ushtrimin e detyrave të tij ose në ushtrimin e kompetencave në pajtim me nenet 70 dhe 71.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69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requests by the Commission referred to in point (b) of Article 70(1) and in Article 70(2), the Board shall, in the performance of its tasks or the exercise of its powers, neither seek nor take instructions from anybody.</w:t>
            </w:r>
          </w:p>
        </w:tc>
        <w:tc>
          <w:tcPr>
            <w:tcW w:w="837" w:type="pct"/>
          </w:tcPr>
          <w:p w:rsidR="00E143A5" w:rsidRPr="002F682E" w:rsidRDefault="00E143A5" w:rsidP="00E143A5">
            <w:pPr>
              <w:shd w:val="clear" w:color="auto" w:fill="FFFFFF"/>
              <w:spacing w:after="240"/>
              <w:ind w:firstLine="72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Pa prekur kërkesat nga Komisioni të referuara në pikën "b" të nenit 70, paragrafi 1 dhe në nenin 70, paragrafi 2, Bordi, në përmbushjen e detyrave dhe në ushtrimin e kompetencave të tij nuk kërkon dhe nuk merr udhëzime nga askush.</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70 </w:t>
            </w:r>
            <w:r w:rsidRPr="002F682E">
              <w:rPr>
                <w:rFonts w:ascii="Times New Roman" w:eastAsia="Calibri" w:hAnsi="Times New Roman" w:cs="Times New Roman"/>
                <w:b/>
                <w:color w:val="000000"/>
                <w:sz w:val="18"/>
                <w:szCs w:val="18"/>
                <w:lang w:val="sq-AL"/>
              </w:rPr>
              <w:t>Tasks of the Board</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ensure the consistent application of this Regulation. To that end, the Board shall, on its own initiative or, where relevant, at the request of the Commission, in particular: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garanton zbatimin e njëtrajtshëm të kësaj rregulloreje. Për këtë qëllim, Bordi, me iniciativën e vet ose, sipas rastit, me kërkesë të Komisionit, në veçanti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 and ensure the correct application of this Regulation in the cases provided for in Articles 64 and 65 without prejudice to the tasks of national supervisory authorities;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monitoron dhe garanton zbatimin e saktë të kësaj rregulloreje në rastet e parashikuara në nenet 64 dhe 65 pa cenuar detyrat e autoriteteve mbikëqyrëse 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any issue related to the protection of personal data in the Union, including on any proposed amendment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çdo çështje që lidhet me mbrojtjen e të dhënave personale në BE, duke përfshirë çdo ndryshim të propozuar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advise the Commission on the format and procedures for the exchange of information between controllers, processors and supervisory authorities for binding corporate rules;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këshillon Komisionin për formatin dhe procedurat për shkëmbimin e informacionit ndërmjet kontrolluesve, përpunuesve dhe autoriteteve mbikëqyrëse për rregullat e brendshme detyruese;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on procedures for erasing links, copies or replications of personal data from publicly available communication services as referred to in Article 17(2);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për procedurat për fshirjen e lidhjeve, kopjeve ose të përsëritjeve të të dhënave personale nga shërbimet e komunikimit të ofruara publikisht, sipas referimit në nenin 17,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examine, on its own initiative, on request of one of its members or on request of the Commission, any question covering the application of this Regulation and issue guidelines, recommendations and best practices in order to encourage consistent application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shqyrton, me iniciativën e vet, me kërkesë të një prej anëtarëve të tij ose me kërkesë të Komisionit, çdo çështje që mbulon zbatimin e kësaj rregulloreje dhe nxjerr udhëzime, rekomandime dhe praktikat më të mira me qëllim që të nxitet zbatimi i njëtrajtshëm i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further specifying the criteria and conditions for decisions based on profiling pursuant to Article 22(2);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specifikimin më tej të kritereve dhe kushteve për vendimet e bazuara te profilizimi, në pajtim me nenin 22,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the personal data breaches and determining the undue delay referred to in Article 33(1) and (2) and for the particular circumstances in which a controller or a processor is required to notify the personal data breach;</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konstatimin e shkeljeve të të dhënave personale dhe përcaktimin e vonesës së panevojshme të përmendur në nenin 33, paragrafët 1 dhe 2, si dhe për rrethanat e veçanta në të cilat një kontrolluesi ose përpunuesi i kërkohet të njoftojë shkeljen e të dhënave personale;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as to the circumstances in which a personal data breach is likely to result in a high risk to the rights and freedoms of the natural persons referred to in Article 34(1).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lidhur me rrethanat në të cilat një shkelje e të dhënave personale mund të rezultojë në një risk të lartë për të drejtat dhe liritë e personave fizikë të referuar në nenin 34,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personal data transfers based on binding corporate rules adhered to by controllers and binding corporate rules adhered to by processors and on further necessary requirements to ensure the protection of personal data of the data subjects concerned referred to in Article 47;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bazuar në rregullat e brendshme detyruese që respektohen nga kontrolluesit dhe rregullat e brendshme detyruese që respektohen nga përpunuesit dhe për kërkesat e tjera të nevojshme për të garantuar mbrojtjen e të dhënave personale të subjekteve të të dhënave të interesuar të referuar në nenin 47;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(j)</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the purpose of further specifying the criteria and requirements for the personal data transfers on the basis of Article 49(1);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qëllimin e specifikimit të mëtejshëm të kritereve dhe kërkesave për transferimet e të dhënave personale në bazë të nenit 49,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(k)</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draw up guidelines for supervisory authorities concerning the application of measures referred to in Article 58(1), (2) and (3) and the setting of administrative fines pursuant to Article 83;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harton udhëzime për autoritetet mbikëqyrëse lidhur me zbatimin e masave të referuara në nenin 58, paragrafët 1, 2 dhe 3 dhe caktimin e gjobave administrative në pajtim me nenin 83;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(l)</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review the practical application of the guidelines, recommendations and best practices referred to in points (e) and (f);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rishikon zbatimin në praktikë të udhëzimeve, rekomandimeve dhe praktikave më të mira të përmendura në pikat "e" dhe "f";</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(m)</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guidelines, recommendations and best practices in accordance with point (e) of this paragraph for establishing common procedures for reporting by natural persons of infringements of this Regulation pursuant to Article 54(2);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udhëzime, rekomandime dhe praktikat më të mira në pajtim me pikën "d" të këtij paragrafi për vendosjen e procedurave të zakonshme të raportimit nga personat fizikë të shkeljeve të kësaj rregulloreje në pajtim me nenin 54,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(n)</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encourage the drawing-up of codes of conduct and the establishment of data protection certification mechanisms and data protection seals and marks pursuant to Articles 40 and 42;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inkurajon hartimin e kodeve të sjelljes dhe ngritjen e mekanizmave të certifikimit për mbrojtjen e të dhënave, vulat dhe shenjat për mbrojtjen e të dhënave në pajtim me nenet 40 dhe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(o)</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carry out the accreditation of certification bodies and its periodic review pursuant to Article 43 and maintain a public register of accredited bodies pursuant to Article 43(6) and of the accredited controllers or processors established in third countries pursuant to Article 42(7);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kryhen akreditimin e organeve të certifikimit dhe rishikimin e tij periodik në pajtim me nenin 43 dhe mban një regjistër publik të organeve të akredituara në pajtim me nenin 43, paragrafi 6, dhe të kontrolluesve dhe përpunuesve të akredituar të vendosur në vende të treta në pajtim me nenin 42,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(p)</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specify the requirements referred to in Article 43(3) with a view to the accreditation of certification bodies under Article 42;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specifikon kërkesat e referuara në nenin 43, paragrafi 3 me qëllim akreditimin e organeve të certifikimit sipas nenit 42;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(q)</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certification requirements referred to in Article 43(8);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kërkesat e certifikimit të referuar në nenin 43, paragrafi 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(r)</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on the icons referred to in Article 12 (7);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mbi ikonat e referuara në nenin 12, paragrafi 7;</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(s)</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provide the Commission with an opinion for the assessment of the adequacy of the level of protection in a third country or international organisation, including for the assessment whether a third country, a territory or one or more specified sectors within that third country, or an international organisation no longer ensures an adequate level of protection. To that end, the Commission shall provide the Board with all necessary documentation, including correspondence with the government of the third country, with regard to that third country, territory or specified sector, or with the international organisation.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paraqet Komisionit një opinion për vlerësimin e përshtatshmërisë së nivelit të mbrojtjes në një vend të tretë ose organizatë ndërkombëtare, duke përfshirë për vlerësimin nëse një vend i tretë, territor ose një apo më shumë sektorë të specifikuar brenda atij vendi të tretë, ose një organizatë ndërkombëtare, nuk garanton më një nivel të përshtatshëm mbrojtjeje. Për këtë qëllim, Komisioni i jep Bordit të gjithë dokumentacionin e nevojshëm, duke përfshirë korrespondencën me qeverinë e vendit të tretë, në lidhje me atë vend të tretë, territor ose sektor të specifikuar, ose korrespondencën me organizatën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(t)</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opinions on draft decisions of supervisory authorities pursuant to the consistency mechanism referred to in Article 64(1), on matters submitted pursuant to Article 64(2) and to issue binding decisions pursuant to Article 65, including in cases referred to in Article 66;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opinione për projekt vendimet e autoriteteve mbikëqyrëse në pajtim me mekanizmin e njëtrajtshmërisë të referuar në nenin 64, paragrafi 1, për çështjet e paraqitura në pajtim me nenin 64, paragrafi 2 dhe për të nxjerrë vendime detyruese në pajtim me nenin 65, duke përfshirë edhe çështjet e referuara në nenin 66;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(u)</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the cooperation and the effective bilateral and multilateral exchange of information and best practices between the supervisory authorities;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bashkëpunimin dhe shkëmbimin e efektshëm dypalësh dhe shumëpalësh të informacionit dhe praktikat më të mira ndërmjet autoriteteve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(v)</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common training programmes and facilitate personnel exchanges between the supervisory authorities and, where appropriate, with the supervisory authorities of third countries or with international organisations;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programet e përbashkëta të trajnimit dhe lehtëson shkëmbimet e personelit ndërmjet autoriteteve mbikëqyrëse dhe, sipas rastit, me autoritetet mbikëqyrëse të vendeve të treta ose me organizatat ndërkombëtare;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(1) (w)</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promote the exchange of knowledge and documentation on data protection legislation and practice with data protection supervisory authorities worldwide.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nxit shkëmbimin e njohurive dhe dokumentacionit për legjislacionin e mbrojtjes së të dhënave dhe të praktikës me autoritetet mbikëqyrëse për mbrojtjen e të dhënave në mbarë botën;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70(1)(x)</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issue opinions on codes of conduct drawn up at Union level pursuant to Article 40(9); and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nxjerr opinione mbi kodet e sjelljes të hartuara në nivelin e Bashkimit Evropian në pajtim me nenin 40, paragrafi 9;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70(1) (y)</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maintain a publicly accessible electronic register of decisions taken by supervisory authorities and courts on issues handled in the consistency mechanism.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mban një regjistër elektronik me akses publik të vendimeve të marra nga autoritetet mbikëqyrëse dhe gjykatat për çështjet e trajtuara në mekanizmin e njëtrajtshmërisë.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70 (2) </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Commission requests advice from the Board, it may indicate a time limit, taking into account the urgency of the matter.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Komisioni kërkon këshillim nga Bordi, ai mund të tregojë një afat kohor, duke marrë parasysh urgjencën e çështjes.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forward its opinions, guidelines, recommendations, and best practices to the Commission and to the committee referred to in Article 93 and make them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ia paraqet mendimet, udhëzimet, rekomandimet dhe praktikat më të mira Komisionit dhe komitetit të përmendur në nenin 93 dhe i bën ato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where appropriate, consult interested parties and give them the opportunity to comment within a reasonable period. The Board shall, without prejudice to Article 76, make the results of the consultation procedure publicly available.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sipas rastit, konsultohet me palët e interesuara dhe u jep atyre mundësinë për të komentuar brenda një afati të arsyeshëm. Bordi, pa cenuar nenin 76, bën publike rezultatet e procedurës së konsultimit.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71   </w:t>
            </w:r>
            <w:r w:rsidRPr="002F682E">
              <w:rPr>
                <w:rFonts w:ascii="Times New Roman" w:eastAsia="Calibri" w:hAnsi="Times New Roman" w:cs="Times New Roman"/>
                <w:b/>
                <w:color w:val="000000"/>
                <w:sz w:val="18"/>
                <w:szCs w:val="18"/>
                <w:lang w:val="sq-AL"/>
              </w:rPr>
              <w:t>Reports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71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draw up an annual report regarding the protection of natural persons with regard to processing in the Union and, where relevant, in third countries and international organisations. The report shall be made public and be transmitted to the European Parliament, to the Council and to the Commission.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përpilon një raport vjetor për mbrojtjen e personave fizikë lidhur me përpunimin në BE dhe, sipas rastit, në vendet e treta dhe organizatat ndërkombëtare. Raporti bëhet publik dhe i transmetohet Parlamentit Evropian, Këshillit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annual report shall include a review of the practical application of the guidelines, recommendations and best practices referred to in point (l) of Article 70(1) as well as of the binding decisions referred to in Article 65.</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Raporti vjetor përfshin një rishikim të zbatimit praktik të udhëzimeve, rekomandimeve dhe praktikave më të mira të referuara në pikën "h" të nenit 70, paragrafi 1, si dhe të vendimeve detyruese të referuara në nenin 65.</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Article 72</w:t>
            </w:r>
            <w:r w:rsidRPr="002F682E">
              <w:rPr>
                <w:rFonts w:ascii="Times New Roman" w:eastAsia="Calibri" w:hAnsi="Times New Roman" w:cs="Times New Roman"/>
                <w:b/>
                <w:color w:val="000000"/>
                <w:sz w:val="18"/>
                <w:szCs w:val="18"/>
                <w:lang w:val="sq-AL"/>
              </w:rPr>
              <w:t xml:space="preserve">  Procedure</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take decisions by a simple majority of its members, unless otherwise provided for in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i merr vendimet me shumicën e thjeshtë të anëtarëve të tij, përveçse kur parashikohet ndryshe në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adopt its own rules of procedure by a two-thirds majority of its members and organise its own operational arrangements.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i miraton rregullat e veta procedurale me një shumicë me dy të tretat e anëtarëve të tij dhe organizon masat e veta operacionale.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73  </w:t>
            </w:r>
            <w:r w:rsidRPr="002F682E">
              <w:rPr>
                <w:rFonts w:ascii="Times New Roman" w:eastAsia="Calibri" w:hAnsi="Times New Roman" w:cs="Times New Roman"/>
                <w:b/>
                <w:sz w:val="18"/>
                <w:szCs w:val="18"/>
                <w:lang w:val="sq-AL"/>
              </w:rPr>
              <w:t>Chair</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73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elect a chair and two deputy chairs from amongst its members by simple majority.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zgjedh një kryetar dhe dy zëvendëskryetarë nga anëtarët e vet me shumicë të thjeshtë.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term of office of the Chair and of the deputy chairs shall be five years and be renewable once.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Mandati i Kryetarit dhe i zëvendëskryetarëve është pesë vjet dhe është i rinovueshëm vetëm një herë.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74   </w:t>
            </w:r>
            <w:r w:rsidRPr="002F682E">
              <w:rPr>
                <w:rFonts w:ascii="Times New Roman" w:eastAsia="Calibri" w:hAnsi="Times New Roman" w:cs="Times New Roman"/>
                <w:b/>
                <w:color w:val="000000"/>
                <w:sz w:val="18"/>
                <w:szCs w:val="18"/>
                <w:lang w:val="sq-AL"/>
              </w:rPr>
              <w:t>Tasks of the Chair</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Chair shall have the following tasks: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Kryetari ka detyrat e mëposhtme: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74(1)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convene the meetings of the Board and prepare its agenda;</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thërret mbledhjet e Bordit dhe përgatit rendin e ditës së këtyre mbledhjeve;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74(1)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notify decisions adopted by the Board pursuant to Article 65 to the lead supervisory authority and the supervisory authorities concerned;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 njofton vendimet e miratuara nga Bordi në pajtim me nenin 65 autoritetit mbikëqyrës epror dhe autoriteteve mbikëqyrëse të interesuara;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74(1)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to ensure the timely performance of the tasks of the Board, in particular in relation to the consistency mechanism referred to in Article 63.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Garanton përmbushjen në kohë të detyrave të Bordit, në veçanti lidhur me mekanizmin e njëtrajtshmërisë së referuar në nenin 63.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lay down the allocation of tasks between the Chair and the deputy chairs in its rules of procedure.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parashikon caktimin e detyrave ndërmjet Kryetarit dhe zëvendëskryetarëve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75  </w:t>
            </w:r>
            <w:r w:rsidRPr="002F682E">
              <w:rPr>
                <w:rFonts w:ascii="Times New Roman" w:eastAsia="Calibri" w:hAnsi="Times New Roman" w:cs="Times New Roman"/>
                <w:b/>
                <w:sz w:val="18"/>
                <w:szCs w:val="18"/>
                <w:lang w:val="sq-AL"/>
              </w:rPr>
              <w:t>Secretariat</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Board shall have a secretariat, which shall be provided by the European Data Protection Supervisor.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Bordi ka një sekretariat, i cili ofrohet nga Mbikëqyrësi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secretariat shall perform its tasks exclusively under the instructions of the Chair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Sekretariati i kryen detyrat e tij ekskluzivisht nën udhëzimet e Kryetarit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staff of the European Data Protection Supervisor involved in carrying out the tasks conferred on the Board by this Regulation shall be subject to separate reporting lines from the staff involved in carrying out tasks conferred on the European Data Protection Supervisor.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Personeli i Mbikëqyrësit Evropian për Mbrojtjen e të Dhënave i angazhuar në kryerjen e detyrave të dhëna Bordit nga kjo rregullore u nënshtrohet linjave të veçanta të raportimit nga personeli i përfshirë në kryerjen e detyrave të dhëna Mbikëqyrësit Evropian për Mbrojtjen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appropriate, the Board and the European Data Protection Supervisor shall establish and publish a Memorandum of Understanding implementing this Article, determining the terms of their cooperation, and applicable to the staff of the European Data Protection Supervisor involved in carrying out the tasks conferred on the Board by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është me vend, Bordi dhe Mbikëqyrësi Evropian për Mbrojtjen e të Dhënave hartojnë dhe publikojnë një Memorandum Mirëkuptimi që zbaton këtë nen, duke përcaktuar kushtet e bashkëpunimit të tyre dhe që zbatohet për personelin e Mbikëqyrësit Evropian për Mbrojtjen e të Dhënave të përfshirë në kryerjen e detyrave që i caktohen Bordit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secretariat shall provide analytical, administrative and logistical support to the Board.</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Sekretariati i jep Bordit mbështetje analitike, administrative dhe logjistike.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secretariat shall be responsible in particular for: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Sekretariati është përgjegjës veçanërisht për: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day-to-day business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aktivitetin e përditshëm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communication between the members of the Board, its Chair and the Commission;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komunikimin ndërmjet anëtarëve të bordit, Kryetarit dhe Komisionit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communication with other institutions and the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komunikimi me institucionet dhe publikun;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75(6)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use of electronic means for the internal and external communication;</w:t>
            </w:r>
          </w:p>
        </w:tc>
        <w:tc>
          <w:tcPr>
            <w:tcW w:w="837" w:type="pct"/>
          </w:tcPr>
          <w:p w:rsidR="00E143A5" w:rsidRPr="002F682E" w:rsidRDefault="00E143A5" w:rsidP="00E143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përdorimin e mjeteve elektronike për komunikimin e brendshëm dhe të jashtëm;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75(6)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translation of relevant information;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përkthimin e informacionit të rëndësishëm;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 (6)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preparation and follow-up of the meetings of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përgatitjen dhe ndjekjen e mbledhjeve të Bordit;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75(6)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preparation, drafting and publication of opinions, decisions on the settlement of disputes between supervisory authorities and other texts adopted by the Board.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përgatitjen, përpilimin dhe publikimin e opinioneve, të vendimeve për zgjidhjen e mosmarrëveshjeve ndërmjet autoriteteve mbikëqyrëse, si dhe të teksteve të tjera të miratuara nga Bordi.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76 </w:t>
            </w:r>
            <w:r w:rsidRPr="002F682E">
              <w:rPr>
                <w:rFonts w:ascii="Times New Roman" w:eastAsia="Calibri" w:hAnsi="Times New Roman" w:cs="Times New Roman"/>
                <w:b/>
                <w:color w:val="000000"/>
                <w:sz w:val="18"/>
                <w:szCs w:val="18"/>
                <w:lang w:val="sq-AL"/>
              </w:rPr>
              <w:t>Confidentiality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76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discussions of the Board shall be confidential where the Board deems it necessary, as provided for in its rules of procedure.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Diskutimet në Bord janë konfidenciale nëse Bordi e konsideron të nevojshme, sipas parashikimit në rregullat e veta procedurale.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76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Access to documents submitted to members of the Board, experts and representatives of third parties shall be governed by Regulation (EC) No 1049/2001 of the European Parliament and of the Council. </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Aksesi në dokumentet e paraqitura anëtarëve të Bordit, ekspertëve dhe përfaqësuesve të palëve të treta rregullohen nga Rregullorja (KE) nr. 1049/2001 e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VIII Remedies, liability and penalties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77 </w:t>
            </w:r>
            <w:r w:rsidRPr="002F682E">
              <w:rPr>
                <w:rFonts w:ascii="Times New Roman" w:eastAsia="Calibri" w:hAnsi="Times New Roman" w:cs="Times New Roman"/>
                <w:b/>
                <w:color w:val="000000"/>
                <w:sz w:val="18"/>
                <w:szCs w:val="18"/>
                <w:lang w:val="sq-AL"/>
              </w:rPr>
              <w:t>Right to lodge a complaint with a supervisory authority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77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judicial remedy, every data subject shall have the right to lodge a complaint with a supervisory authority, in particular in the Member State of his or her habitual residence, place of work or place of the alleged infringement if the data subject considers that the processing of personal data relating to him or her infringes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gjyqësore të mbrojtjes, çdo subjekt të dhënash ka të drejtën të bëjë një ankim tek autoriteti mbikëqyrës, në veçanti në shtetin anëtar të vendbanimit të tij të zakonshëm, të vendit të punës ose të vendit të shkeljes së pretenduar, nëse subjekti i të dhënave është i mendimit që përpunimi i të dhënave personale në lidhje me të shkel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Art.88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Pavarësisht mjeteve të tjetra administrative ose gjyqësore në dispozicion, çdo individ që pretendon se përpunimi i të dhënave të tij personale kryhet në shkelje të këtij Ligji, gëzon të drejtën të paraqesë ankim pranë Komisionerit.</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77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supervisory authority with which the complaint has been lodged shall inform the complainant on the progress and the outcome of the complaint including the possibility of a judicial remedy pursuant to Article 78.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Autoriteti mbikëqyrës ku është paraqitur ankimi njofton ankimuesin mbi progresin dhe rezultatin e ankimit, duke përfshirë mundësinë e një mjeti ankimi gjyqësor në pajtim me nenin 78.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Art.88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Komisioneri vë në dijeni ankuesin mbi ecurinë e shqyrtimit të ankesës dhe merr vendim brenda afatit të caktuar nga Kodi i Procedurave Administrative.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78 </w:t>
            </w:r>
            <w:r w:rsidRPr="002F682E">
              <w:rPr>
                <w:rFonts w:ascii="Times New Roman" w:eastAsia="Calibri" w:hAnsi="Times New Roman" w:cs="Times New Roman"/>
                <w:b/>
                <w:color w:val="000000"/>
                <w:sz w:val="18"/>
                <w:szCs w:val="18"/>
                <w:lang w:val="sq-AL"/>
              </w:rPr>
              <w:t>Right to an effective judicial remedy against a supervisory authority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natural or legal person shall have the right to an effective judicial remedy against a legally binding decision of a supervisory authority concerning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secili person fizik ose juridik ka të drejtën e një mjeti gjyqësor të efektshëm ndaj një vendimi ligjërisht detyrues të autoritetit mbikëqyrës në lidhje me 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2"/>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other administrative or non-judicial remedy, each data subject shall have the right to a an effective judicial remedy where the supervisory authority which is competent pursuant to Articles 55 and 56 does not handle a complaint or does not inform the data subject within three months on the progress or outcome of the complaint lodged pursuant to Article 77.</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mjetet e tjera administrative ose jogjyqësore të mbrojtjes, çdo subjekt i të dhënave ka të drejtën e një mjeti gjyqësor të efektshëm nëse autoriteti mbikëqyrës që është kompetent në pajtim me nenet 55 dhe 56 nuk e trajton një ankim ose nuk e njofton subjektin e të dhënave brenda tre muajve mbi ecurinë ose rezultatin e ankimit të paraqitur në pajtim me nenin 77.</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i/>
                <w:iCs/>
                <w:sz w:val="18"/>
                <w:szCs w:val="18"/>
                <w:lang w:val="en-US"/>
              </w:rPr>
            </w:pPr>
            <w:r w:rsidRPr="002F682E">
              <w:rPr>
                <w:rFonts w:ascii="Times New Roman" w:hAnsi="Times New Roman" w:cs="Times New Roman"/>
                <w:sz w:val="18"/>
                <w:szCs w:val="18"/>
                <w:lang w:val="en-US"/>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Proceedings against a supervisory authority shall be brought before the courts of the Member State where the supervisory authority is established.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autoriteti mbikëqyrës fillohet përpara gjykatave të shtetit anëtar ku është i vendosur autoriteti mbikëqyrës.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Art.91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Çdo ankues sipas neneve 88 dhe 89 gëzon gjithashtu të drejtën për t’u ankuar në gjykatën administrative kompetente,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Each claimant under Articles 88 and 89 shall have the right to appeal to the competent administrative court;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78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proceedings are brought against a decision of a supervisory authority which was preceded by an opinion or a decision of the Board in the consistency mechanism, the supervisory authority shall forward that opinion or decision to the court.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gjykimi fillon ndaj një vendimi të autoritetit mbikëqyrës, i cili është paraprirë nga një opinion ose vendim i Bordit në mekanizmin e njëtrajtshmërisë, autoriteti mbikëqyrës ia paraqet gjykatës këtë opinion ose vendim.</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79   </w:t>
            </w:r>
            <w:r w:rsidRPr="002F682E">
              <w:rPr>
                <w:rFonts w:ascii="Times New Roman" w:eastAsia="Calibri" w:hAnsi="Times New Roman" w:cs="Times New Roman"/>
                <w:b/>
                <w:color w:val="000000"/>
                <w:sz w:val="18"/>
                <w:szCs w:val="18"/>
                <w:lang w:val="sq-AL"/>
              </w:rPr>
              <w:t>Right to an effective judicial remedy against a controller or processor</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79 (1)</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any available administrative or non-judicial remedy, including the right to lodge a complaint with a supervisory authority pursuant to Article 77, each data subject shall have the right to an effective judicial remedy where he or she considers that his or her rights under this Regulation have been infringed as a result of the processing of his or her personal data in non-compliance with this Regulation.</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asnjë mjet të disponueshëm administrativ ose jogjyqësor të mbrojtjes, përfshirë të drejtën për të paraqitur një ankim tek autoriteti mbikëqyrës në pajtim me nenin 77, çdo subjekt të dhënash ka të drejtën për një mjet të efektshëm gjyqësor nëse ai është i mendimit se të drejtat e tij sipas kësaj rregulloreje janë shkelur si rezultat i përpunimit të të dhënave personale të tij, në papajtueshmëri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93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79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Procedura gjyqësore ndaj një kontrolluesi ose përpunuesi fillohet përpara gjykatave të shtetit anëtar ku kontrolluesi ose përpunuesi ka një strukturë. Si alternativë, një procedurë e tillë mund të fillohet përpara gjykatave të shtetit anëtar ku subjekti i të dhënave ka vendbanimin e tij të zakonshëm, përveç rastit kur kontrolluesi ose përpunuesi është një autoritet publik i një shteti anëtar që vepron në ushtrim të kompetencave të tij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80  </w:t>
            </w:r>
            <w:r w:rsidRPr="002F682E">
              <w:rPr>
                <w:rFonts w:ascii="Times New Roman" w:eastAsia="Calibri" w:hAnsi="Times New Roman" w:cs="Times New Roman"/>
                <w:b/>
                <w:color w:val="000000"/>
                <w:sz w:val="18"/>
                <w:szCs w:val="18"/>
                <w:lang w:val="sq-AL"/>
              </w:rPr>
              <w:t>Representation of data subjects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data subject shall have the right to mandate a not-for-profit body, organisation or association which has been properly constituted in accordance with the law of a Member State, has statutory objectives which are in the public interest, and is active in the field of the protection of data subjects' rights and freedoms with regard to the protection of their personal data to lodge the complaint on his or her behalf, to exercise the rights referred to in Articles 77, 78 and 79 on his or her behalf, and to exercise the right to receive compensation referred to in Article 82 on his or her behalf where provided for by Member State law.</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Subjekti i të dhënave ka të drejtën të autorizojë një organ, organizatë ose shoqatë jofitimprurëse që është krijuar rregullisht në pajtim me të drejtën e një shteti anëtar, që ka objektiva ligjore që janë në interesin publik dhe është aktive në fushën e mbrojtjes së të drejtave dhe lirive të subjekteve të të dhënave për mbrojtjen e të dhënave të tyre personale, që të paraqesë një ankim në emër të tij, të ushtrojë të drejtat e referuara në nenet 77, 78 dhe 79 në emër të tij, si dhe që të ushtrojë të drejtën për të marrë kompensimin e referuar në nenin 82 në emër të tij, kur kjo parashikohet nga e drejta e shtetit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contextualSpacing w:val="0"/>
              <w:jc w:val="both"/>
              <w:rPr>
                <w:rFonts w:ascii="Times New Roman" w:hAnsi="Times New Roman" w:cs="Times New Roman"/>
                <w:sz w:val="18"/>
                <w:szCs w:val="18"/>
                <w:lang w:val="en-GB"/>
              </w:rPr>
            </w:pPr>
            <w:r w:rsidRPr="002F682E">
              <w:rPr>
                <w:rFonts w:ascii="Times New Roman" w:hAnsi="Times New Roman" w:cs="Times New Roman"/>
                <w:sz w:val="18"/>
                <w:szCs w:val="18"/>
                <w:lang w:val="en-GB"/>
              </w:rPr>
              <w:t xml:space="preserve">Subjekti i të dhënave gëzon gjithashtu të drejtën të autorizojë një subjekt, organizatë ose shoqatë jofitimprurëse, të themeluar rregullisht në përputhje me ligjin, që ka pjesë të objektit të aktivitetit sipas statutit veprimtari me interes publik dhe është aktiv në fushën e mbrojtjes së të drejtave dhe lirive të subjekteve të të dhënave në lidhje me mbrojtjen e të dhënave të tyre personale, të paraqesë ankesë për llogari të tij, të ushtrojë të drejtat e përmendura në nenet 88-91 për llogari të tij dhe të ushtrojë të drejtën për kompensim sipas  nenit 93.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88 to 91 on his or her behalf, and to exercise the right to receive compensation as referred to in Article 93.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may provide that any body, organisation or association referred to in paragraph 1 of this Article, independently of a data subject's mandate, has the right to lodge, in that Member State, a complaint with the supervisory authority which is competent pursuant to Article 77 and to exercise the rights referred to in Articles 78 and 79 if it considers that the rights of a data subject under this Regulation have been infringed as a result of the processing.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parashikojnë që çdo organ, organizatë ose shoqatë e referuar në paragrafin 1 të këtij neni, pavarësisht nga autorizimi i subjektit të të dhënave të ketë të drejtën të paraqesë, në atë shtet anëtar, një ankesë tek organi mbikëqyrës që është kompetent në pajtim me nenin 77 dhe të ushtrojë të drejtat e referuara në nenet 78 dhe 79 nëse është e mendimit që të drejtat e një subjekti të dhënash sipas kësaj rregulloreje janë shkelur si rezultat i përpunimit.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81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those proceedings are pending at first instance, any court other than the court first seized may also, on the application of one of the parties, decline jurisdiction if the court first seized has jurisdiction over the actions in question and its law permits the consolidation thereof.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ky gjykim ka filluar në shkallë të parë, çdo gjykatë e ndryshme nga gjykata e investuar fillimisht, me kërkesë të një prej palëve mund të deklarojë mungesën e juridiksionit nëse gjykata e investuar fillimisht ka juridiksion për çështjet në fjalë dhe e drejta e saj e lejon konsolidimin.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82 </w:t>
            </w:r>
            <w:r w:rsidRPr="002F682E">
              <w:rPr>
                <w:rFonts w:ascii="Times New Roman" w:eastAsia="Calibri" w:hAnsi="Times New Roman" w:cs="Times New Roman"/>
                <w:b/>
                <w:color w:val="000000"/>
                <w:sz w:val="18"/>
                <w:szCs w:val="18"/>
                <w:lang w:val="sq-AL"/>
              </w:rPr>
              <w:t>Right to compensation and liability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person who has suffered material or non-material damage as a result of an infringement of this Regulation shall have the right to receive compensation from the controller or processor for the damage suffered.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person që ka pësuar dëm material ose jomaterial si rezultat i një shkeljeje të kësaj rregulloreje ka të drejtë të marrë kompensim nga kontrolluesi ose përpunuesi për dëmin e pësuar.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controller involved in processing shall be liable for the damage caused by processing which infringes this Regulation. A processor shall be liable for the damage caused by processing only where it has not complied with obligations of this Regulation specifically directed to processors or where it has acted outside or contrary to lawful instructions of the controller.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kontrollues i përfshirë në përpunim është përgjegjës për dëmin e shkaktuar nga përpunimi që shkel këtë rregullore. Një përpunues konsiderohet përgjegjës për dëmin e shkaktuar nga përpunimi vetëm nëse ai nuk ka përmbushur detyrimet e kësaj rregulloreje veçanërisht drejtuar përpunuesve ose nëse ka vepruar përtej ose në kundërshtim me udhëzimet e ligjshme të kontrolluesit.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kontrollues i përfshirë në përpunim është përgjegjës për dëmin e shkaktuar nga përpunimi i kryer në shkelje të këtij Ligj. Një përpunues është përgjegjës për dëmin e shkaktuar nga përpunimi, vetëm kur nuk ka vepruar në përputhje me detyrimet e përcaktuara më këtë Ligj që i zbatohen posaçërisht përpunuesve, ose, kur ai ka vepruar përtej ose në kundërshtim me udhëzimet e ligjshme të kontrolluesit.</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controller involved in processing shall be liable for the damage caused by processing which infringes this Law. A processor shall be liable for the damage, caused by processing, only where it has not complied with obligations of this Law specifically directed to processors, or, where it has acted outside or contrary to lawful instructions of the controller.</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 controller or processor shall be exempt from liability under paragraph 2 if it proves that it is not in any way responsible for the event giving rise to the damage.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kontrollues ose përpunues përjashtohet nga përgjegjësia sipas paragrafit 2 nëse ai provon që ai nuk është në asnjë mënyrë përgjegjës për dëmin.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Kontrolluesi ose përpunuesi përjashtohen nga përgjegjësia sipas paragrafit 2 nëse provojnë se nuk kanë qenë në asnjë mënyrë përgjegjës për veprimin që ka shkaktuar dëmin.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 controller or processor shall be exempt from liability under paragraph 2 if it proves that it is not in any way responsible for the event giving rise to the damage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more than one controller or processor, or both a controller and a processor, are involved in the same processing and where they are, under paragraphs 2 and 3, responsible for any damage caused by processing, each controller or processor shall be held liable for the entire damage in order to ensure effective compensation of the data subject.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përfshihet më shumë se një kontrollues ose përpunues, ose një kontrollues dhe një përpunues në të njëjtin përpunim dhe kur ata, sipas paragrafëve 2 dhe 3, janë përgjegjës për çdo dëm të shkaktuar nga përpunimi, secili kontrollues ose përpunues mbahet përgjegjës për të gjithë dëmin, me qëllim që të garantohet kompensim i efektshëm i subjektit të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më shumë se një kontrollues ose një përpunues, ose kur kontrolluesi edhe përpunuesi, janë të përfshirë në të njëjtin përpunim dhe janë përgjegjës, sipas paragrafit 2 dhe 3, për dëmin e shkaktuar nga përpunimi, secili prej tyre  mban përgjegjësi për shumën e plotë të dëmit me qëllim që të garantohet dëmshpërblim efektiv i subjektit të të dhënave.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more than one controller or processor, or both a controller and a processor, are involved in the same processing and where they are, under paragraph 2 and 3, responsible for any damage caused by processing, each controller or processor shall be held liable for the entire damage in order to ensure effective compensation of the data subject.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pajtim me paragrafin 4, ka paguar kompensim të plotë për dëmin e pësuar, ky kontrollues ose përpunues ka të drejtën të pretendojë nga kontrolluesit ose përpunuesit e tjerë të përfshirë në të njëjtin përpunim atë pjesë të kompensimit që përputhet me pjesën e tyre të përgjegjësisë për dëmin, në pajtim me kushtet e parashikuara në paragrafin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Kur një kontrollues ose përpunues ka dëmshpërblyer plotësisht, në përputhje me paragrafin 4, dëmin e shkaktuar, ai kontrollues ose përpunues gëzon të drejtën e kthimit kundrejt kontrolluesve ose përpunuesve të tjerë të përfshirë në atë përpunim, sipas Kodit Civil, për atë pjesë të dëmshpërblimit që korrespondon me pjesën e tyre të përgjegjësisë për dëmin, në përputhje me kushtet e përcaktuara në paragrafin 2.</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a controller or processor has, in accordance with paragraph 4, paid full compensation for the damage suffered, that controller or processor shall be entitled to claim back, from the other controllers or processors involved in the same processing, that part of the compensation corresponding to their part of responsibility for the damage, in accordance with the conditions set out in paragraph 2.</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82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Court proceedings for exercising the right to receive compensation shall be brought before the courts competent under the law of the Member State referred to in Article 79(2).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Procedimi gjyqësor për ushtrimin e së drejtës për të përftuar kompensimin fillohet para gjykatave kompetente sipas së drejtës së shtetit anëtar të referuar në nenin 79, paragrafi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Art.93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120" w:line="240" w:lineRule="auto"/>
              <w:ind w:left="0"/>
              <w:contextualSpacing w:val="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Article 83 General conditions for imposing administrative fines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supervisory authority shall ensure that the imposition of administrative fines pursuant to this Article in respect of infringements of this Regulation referred to in paragraphs 4, 5 and 6 shall in each individual case be effective, proportionate and dissuasive.</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Çdo autoritet mbikëqyrës garanton që vendosja e gjobave administrative në pajtim me këtë nen për shkeljet e kësaj rregulloreje të referuara në paragrafët 4, 5 dhe 6 në çdo rast konkret do të jetë efektive, proporcionale dhe shtrënguese.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ListParagraph"/>
              <w:spacing w:after="0" w:line="240" w:lineRule="auto"/>
              <w:ind w:left="0"/>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Komisioneri garanton se vendosja e sanksioneve administrative në përputhje me këtë nen për shkeljet e këtij Ligji, siç përmendet në paragrafët 4, 5 dhe 6, do të ketë në çdo rast  karakter efektiv, proporcional dhe shtrëngues. Për procedurën e vendosjes së sanksioneve Komisioneri zbaton ligjin Nr. 10 279 "Për Kundërvajtjet Administrative".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The Commissioner shall ensure that the imposition of administrative fines pursuant to this Article in respect of infringements of this Law, referred to in paragraphs 4, 5 and 6, shall in each individual case be effective, proportionate and dissuasive. For the procedure of imposing fines the Commissioner applies Law </w:t>
            </w:r>
            <w:r w:rsidRPr="002F682E">
              <w:rPr>
                <w:rFonts w:ascii="Times New Roman" w:hAnsi="Times New Roman" w:cs="Times New Roman"/>
                <w:bCs/>
                <w:sz w:val="18"/>
                <w:szCs w:val="18"/>
                <w:lang w:val="en-US"/>
              </w:rPr>
              <w:t>No. 10 279</w:t>
            </w:r>
            <w:r w:rsidRPr="002F682E">
              <w:rPr>
                <w:rFonts w:ascii="Times New Roman" w:hAnsi="Times New Roman" w:cs="Times New Roman"/>
                <w:b/>
                <w:sz w:val="18"/>
                <w:szCs w:val="18"/>
                <w:lang w:val="en-US"/>
              </w:rPr>
              <w:t xml:space="preserve"> “</w:t>
            </w:r>
            <w:r w:rsidRPr="002F682E">
              <w:rPr>
                <w:rFonts w:ascii="Times New Roman" w:hAnsi="Times New Roman" w:cs="Times New Roman"/>
                <w:sz w:val="18"/>
                <w:szCs w:val="18"/>
                <w:lang w:val="en-US"/>
              </w:rPr>
              <w:t>On Administrative Offences”.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Administrative fines shall, depending on the circumstances of each individual case, be imposed in addition to, or instead of, measures referred to in points (a) to (h) and (j) of Article 58(2). When deciding whether to impose an administrative fine and deciding on the amount of the administrative fine in each individual case due regard shall be given to the following:</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Gjobat administrative, në varësi të rrethanave të çdo rasti individuale, vendosen në shtesë ose në vend të masave të përmendura në pikat "a" deri në "ë" dhe "g" të nenit 58, paragrafi 2. Në momentin e vendimmarrjes nëse do të vendoset gjobë administrative dhe të vendimmarrjes për vlerën e gjobës administrative, në çdo rast individual vëmendja e duhur i duhet kushtuar sa më poshtë: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 varësi të rrethanave për cdo rast individual, sanksionet administrative shoqërohen me ose zëvendësohen nga masa korrigjuese, sipas gërmave a) deri tek i) të paragrafit 2 të nenit 85. Vendimi në lidhje me vendosjen e sanksioneve administrative si dhe  me shumën e sanksionit administrativ në secilin rast individual, merret duke mbajtur në konsideratë aspektet e mëposhtme: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Administrative fines shall, depending on the circumstances of each individual case, be imposed in addition to, or instead of, corrective measures referred to in points a) to  i) of Article 85 paragraph 2. When deciding whether to impose an administrative fine and deciding on the amount of the administrative fine in each individual case, due regard shall be given to the following:</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nature, gravity and duration of the infringement taking into account the nature scope or purpose of the processing concerned as well as the number of data subjects affected and the level of damage suffered by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natyrës, ashpërsisë dhe kohëzgjatjes së shkeljes duke marrë parasysh natyrën, objektin ose qëllimin e përpunimit përkatës, si dhe numrin e subjekteve të të dhënave të prekur dhe nivelin e dëmit të pësuar prej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natyrën, rëndësinë dhe kohëzgjatjen e shkeljes, duke marrë parasysh natyrën, objektin ose qëllimin e përpunimit në fjalë, si dhe numrin e subjekteve të të dhënave të përfshirë dhe nivelin e dëmit të shkaktuar ndaj tyre;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nature, gravity and duration of the infringement, taking into account the nature, scope or purpose of the processing concerned, as well as the number of data subjects affected and the level of damage suffered by them;</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intentional or negligent character of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karakterit të qëllimshëm dhe neglizhent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karakterin e qëllimshëm ose neglizhent të shkeljes;</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intentional or negligent character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83(2) (c)</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mase të marrë nga kontrolluesi ose përpunuesi për të lehtësuar dëmin që kanë pësuar subjektet 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çdo veprim që kontrolluesi ose përpunuesi ka ndërmarrë për të zbutur dëmin e pësuar nga subjektet e të dhënave;</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any action taken by the controller or processor to mitigate the damage suffered by data subjects;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degree of responsibility of the controller or processor taking into account technical and organisational measures implemented by them pursuant to Articles 25 and 32;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shkallës së përgjegjësisë së kontrolluesit ose përpunuesit duke marrë parasysh masat teknike dhe organizative të zbatuara prej tyre në pajtim me nenet 25 dhe 32;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shkallën e përgjegjësisë së kontrolluesit ose përpunuesit, duke marrë parasysh masat teknike dhe organizative të zbatuara prej tyre në përputhje me nenet 32 ​​dhe 41;</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responsibility of the controller or processor taking into account technical and organisational measures implemented by them pursuant to Articles 32 and 41;</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rPr>
          <w:trHeight w:val="1115"/>
        </w:trPr>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relevant previous infringements by the controller or processor;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shkeljeje të mëparshme përkatëse nga kontrolluesi ose përpunuesi;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(e)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shkelje të ngjashme të mëparshme të kryer nga kontrolluesi ose përpunuesi;</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relevant previous infringements by the controller or processor;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(2) (f)</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degree of cooperation with the supervisory authority, in order to remedy the infringement and mitigate the possible adverse effects of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shkallës së bashkëpunimit me autoritetin mbikëqyrës me qëllim që të korrigjohet shkelja dhe të zbuten efektet negative të mundshme të shkeljes;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(f)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shkallën e bashkëpunimit me Komisionerin, për rekuperimin e shkeljes dhe zbutjen e efekteve të mundshme negative të saj;</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the degree of cooperation with the Commissioner, in order to remedy the infringement and mitigate the possible adverse effects of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(g)</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categories of personal data affected by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kategorive të të dhënave personale të ndikuara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(g)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kategoritë e të dhënave personale të prekura nga shkelja;</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categories of personal data affected by the infringement;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 xml:space="preserve">Completeness </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83(2) (h)</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manner in which the infringement became known to the supervisory authority, in particular whether, and if so to what extent, the controller or processor notified the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mënyrës sesi shkelja erdhi në dijeni të autoritetit mbikëqyrës, veçanërisht, nëse dhe në çfarë mase kontrolluesi ose përpunuesi ka njoftuar shkeljen;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(h)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mënyrën në të cilën shkelja është sjellë në vëmendje të Komisionerit, veçanërisht nëse kontrolluesi ose përpunuesi kanë njoftuar për shkeljen, dhe nëse po, deri në çfarë mase e kanë bërë këtë;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manner in which the infringement became known to the Commissioner, in particular whether, and if so, to what extent, the controller or processor notified the infringement;</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(2) (i)</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measures referred to in Article 58(2) have previously been ordered against the controller or processor concerned with regard to the same subject-matter, compliance with those measures;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masat e përmendura në nenin 58, paragrafi 2, janë urdhëruar më parë ndaj kontrolluesit ose përpunuesit në fjalë lidhur me të njëjtën çështje, të respektimit të këtyre masave;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(i)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kur sipas paragrafit 2 të nenit 85 janë marrë më parë masa korrigjuese kundrejt kontrolluesit ose përpunuesit në lidhje me </w:t>
            </w:r>
            <w:r w:rsidRPr="002F682E">
              <w:rPr>
                <w:rFonts w:ascii="Times New Roman" w:hAnsi="Times New Roman" w:cs="Times New Roman"/>
                <w:sz w:val="18"/>
                <w:szCs w:val="18"/>
                <w:lang w:val="sq-AL"/>
              </w:rPr>
              <w:t xml:space="preserve"> merret në konsideratë zbatimi i atyre masave;</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where corrective measures referred to in Article 85 paragraph 2 have previously been ordered against the controller or processor concerned with regard to the same subject-matter, compliance with those measures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eastAsia="Calibri" w:hAnsi="Times New Roman" w:cs="Times New Roman"/>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83 (2) (j)</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adherence to approved codes of conduct pursuant to Article 40 or approved certification mechanisms pursuant to Article 42; and</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respektimit të kodeve të aprovuara të sjelljes në pajtim me nenin 40, ose mekanizmave të miratuar të certifikimit në pajtim me nenin 42; dhe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(j)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respektimin e kodeve të miratuara të sjelljes në përputhje me nenin 44, ose mekanizmat e miratuar të certifikimit në përputhje me nenin 47; dhe</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adherence to approved codes of conduct pursuant to Article 44 or approved certification mechanisms pursuant to Article 47; and</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83(2) (k)</w:t>
            </w:r>
          </w:p>
        </w:tc>
        <w:tc>
          <w:tcPr>
            <w:tcW w:w="863" w:type="pct"/>
            <w:gridSpan w:val="2"/>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any other aggravating or mitigating factor applicable to the circumstances of the case, such as financial benefits gained, or losses avoided, directly or indirectly, from the infringement.</w:t>
            </w:r>
          </w:p>
        </w:tc>
        <w:tc>
          <w:tcPr>
            <w:tcW w:w="837" w:type="pct"/>
          </w:tcPr>
          <w:p w:rsidR="00E143A5" w:rsidRPr="002F682E" w:rsidRDefault="00E143A5" w:rsidP="00E143A5">
            <w:pPr>
              <w:spacing w:after="0"/>
              <w:jc w:val="both"/>
              <w:rPr>
                <w:rFonts w:ascii="Times New Roman" w:hAnsi="Times New Roman" w:cs="Times New Roman"/>
                <w:sz w:val="18"/>
                <w:szCs w:val="18"/>
              </w:rPr>
            </w:pPr>
            <w:r w:rsidRPr="002F682E">
              <w:rPr>
                <w:rFonts w:ascii="Times New Roman" w:hAnsi="Times New Roman" w:cs="Times New Roman"/>
                <w:sz w:val="18"/>
                <w:szCs w:val="18"/>
              </w:rPr>
              <w:t>çdo faktori tjetër rëndues ose lehtësues për rrethanat e çështjes, si për shembull përfitimet financiare të arritura ose humbjet e mënjanuara, drejtpërdrejt ose tërthorazi, nga shkelja.</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(2) (k)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faktor tjetër rëndues ose lehtësues që lidhet me rrethanat e çështjes, si përfitimet financiare ose humbjet e shmangura, në mënyrë të drejtpërdrejtë ose tërthorazi, nga shkelja.</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any other aggravating or mitigating factor applicable to the circumstances of the case, such as financial benefits gained, or losses avoided, directly or indirectly, from the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If a controller or processor intentionally or negligently, for the same or linked processing operations, infringes several provisions of this Regulation, the total amount of the administrative fine shall not exceed the amount specified for the gravest infringement.</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një kontrollues ose përpunues, në mënyrë të qëllimshme ose me neglizhencë, për të njëjtat operacione përpunimi ose të lidhura me to, shkel disa dispozita të kësaj rregulloreje, shuma totale e gjobës administrative nuk duhet të jetë më e madhe se shuma e specifikuar për shkeljen më të rëndë.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Nëse një kontrollues ose përpunues me dashje ose si pasojë e neglizhencës, për të njëjtat veprime përpunimi ose për veprime të lidhura me të, shkel disa dispozita të këtij ligji, shuma totale e sanksionit administrativ nuk tejkalon shumën e parashikuar për shkeljen më të rëndë.</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If a controller or processor intentionally or negligently, for the same or linked processing operations, infringes several provisions of this law, the total amount of the administrative fine shall not exceed the amount specified for the gravest infringement.</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10 000 000 EUR, or in the case of an undertaking, up to 2 % of the total worldwide annual turnover of the preceding financial year, whichever is higher: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10 000 000 Euro ose në rastin e një ndërmarrjeje, deri në 2%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Shkeljet e dispozitave të mëposhtme, duke marrë parasysh edhe faktorët e përcaktuar në  paragrafin 2, përbëjnë kundërvajtje administrative dhe dënohen me gjobë </w:t>
            </w:r>
            <w:r w:rsidRPr="002F682E">
              <w:rPr>
                <w:rFonts w:ascii="Times New Roman" w:hAnsi="Times New Roman" w:cs="Times New Roman"/>
                <w:sz w:val="18"/>
                <w:szCs w:val="18"/>
              </w:rPr>
              <w:t xml:space="preserve"> deri në 1.000 000 000 lekë, </w:t>
            </w:r>
            <w:r w:rsidRPr="002F682E">
              <w:rPr>
                <w:rFonts w:ascii="Times New Roman" w:hAnsi="Times New Roman" w:cs="Times New Roman"/>
                <w:sz w:val="18"/>
                <w:szCs w:val="18"/>
                <w:lang w:val="en-US"/>
              </w:rPr>
              <w:t>, ose në rastin e një ndërmarrjeje, deri në 2% të xhiros totale vjetore globale për vitin financiar paraardhës, cilado është më e lartë:</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1 </w:t>
            </w:r>
            <w:r w:rsidR="006705B7" w:rsidRPr="002F682E">
              <w:rPr>
                <w:rFonts w:ascii="Times New Roman" w:hAnsi="Times New Roman" w:cs="Times New Roman"/>
                <w:sz w:val="18"/>
                <w:szCs w:val="18"/>
                <w:lang w:val="en-US"/>
              </w:rPr>
              <w:t>000</w:t>
            </w:r>
            <w:r w:rsidRPr="002F682E">
              <w:rPr>
                <w:rFonts w:ascii="Times New Roman" w:hAnsi="Times New Roman" w:cs="Times New Roman"/>
                <w:sz w:val="18"/>
                <w:szCs w:val="18"/>
                <w:lang w:val="en-US"/>
              </w:rPr>
              <w:t xml:space="preserve"> 000 000 ALL, or in the case of an undertaking, up to 2 %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83(4)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controller and the processor pursuant to Articles 8, 11, 25 to 39 and 42 and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detyrimet e kontrolluesit dhe përpunuesit në zbatim të neneve 8, 11, 25 deri në 39, dhe neneve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detyrimet e kontrolluesit dhe përpunuesit në përputhje me paragrafin 6 të nenit 8, , paragrafi 5 të nenin 19, kapitulli IV i Pjesës II, me përjashtim të neneve 29, 46 dhe 47;  </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the obligations of the controller and the processor pursuant to Articles 8 paragraph 6, 19 paragraph 5, Chapter IV of Part II with the exception of Articles 29, 46 and 47;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83(4)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obligations of the certification body pursuant to Articles 42 and 43;</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certifikimit në pajtim me nenet 42 dhe 43;</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detyrimet e organizmit certifikues, në përputhje me nenet 46 dhe 47;</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certification body pursuant to Articles 46 and 47;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83(4)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obligations of the monitoring body pursuant to Article 41(4).</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detyrimet e organit të monitorimit në pajtim me nenin 41, paragrafi 4.</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(4)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ind w:left="-22"/>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detyrimet e organit monitorues, në përputhje me nenin 45, paragrafi 3;</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obligations of the monitoring body pursuant to Article 45 paragraph 3;</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Infringements of the following provisions shall, in accordance with paragraph 2, be subject to administrative fines up to 20 000 000 EUR, or in the case of an undertaking, up to 4 % of the total worldwide annual turnover of the preceding financial year, whichever is higher: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Shkeljet e dispozitave të mëposhtme, në pajtim me paragrafin 2,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Shkeljet e dispozitave të mëposhtme, duke marrë parasysh edhe faktorët e përcaktuar në  paragrafin 2, përbëjnë kundërvajtje administrative dhe dënohen me gjobë deri në </w:t>
            </w:r>
            <w:r w:rsidRPr="002F682E">
              <w:rPr>
                <w:rFonts w:ascii="Times New Roman" w:hAnsi="Times New Roman" w:cs="Times New Roman"/>
                <w:sz w:val="18"/>
                <w:szCs w:val="18"/>
              </w:rPr>
              <w:t>2 000 000 000 lekë</w:t>
            </w:r>
            <w:r w:rsidRPr="002F682E">
              <w:rPr>
                <w:rFonts w:ascii="Times New Roman" w:hAnsi="Times New Roman" w:cs="Times New Roman"/>
                <w:sz w:val="18"/>
                <w:szCs w:val="18"/>
                <w:lang w:val="en-US"/>
              </w:rPr>
              <w:t xml:space="preserve"> lekë, ose në rastin e një ndërmarrjeje, deri në 4 % të xhiros totale vjetore globale për vitin financiar paraardhës, cilado që është më e lartë:</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Infringements of the following provisions shall, in accordance with paragraph 2, be subject to administrative fines up to 2 </w:t>
            </w:r>
            <w:r w:rsidR="006705B7" w:rsidRPr="002F682E">
              <w:rPr>
                <w:rFonts w:ascii="Times New Roman" w:hAnsi="Times New Roman" w:cs="Times New Roman"/>
                <w:sz w:val="18"/>
                <w:szCs w:val="18"/>
                <w:lang w:val="en-US"/>
              </w:rPr>
              <w:t>000</w:t>
            </w:r>
            <w:r w:rsidRPr="002F682E">
              <w:rPr>
                <w:rFonts w:ascii="Times New Roman" w:hAnsi="Times New Roman" w:cs="Times New Roman"/>
                <w:sz w:val="18"/>
                <w:szCs w:val="18"/>
                <w:lang w:val="en-US"/>
              </w:rPr>
              <w:t xml:space="preserve"> 000 000 ALL, or in the case of an undertaking, up to 4 %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basic principles for processing, including conditions for consent, pursuant to Articles 5, 6, 7 and 9;</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parimet bazë për përpunimin, duke përfshirë kushtet për pëlqimin, në pajtim me nenet 5, 6, 7 dhe 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(a)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parimet themelore të përpunimit, përfshirë kushtet për dhënien e pëlqimit, në përputhje me nenet 6, 7, 8 dhe 9</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basic principles for processing, including conditions for consent, pursuant to Articles 6, 7, 8 and 9</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data subjects' rights pursuant to Articles 12 to 22;</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të drejtat e subjekteve të të dhënave në pajtim me nenet 12 dhe 22;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të drejtat e subjekteve të të dhënave, në përputhje me nenet 19 deri te 27;</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data subjects' rights pursuant to Articles19 to 27</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(c)</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transfers of personal data to a recipient in a third country or an international organisation pursuant to Articles 44 to 49;</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transferimet e të dhënave personale te një marrës në një vend të tretë ose organizatë ndërkombëtare në pajtim me nenet 44 deri në 49;</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(c)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transferimet e të dhënave personale te një marrës në një vend të tretë ose një organizatë ndërkombëtare, në përputhje me nenet 11 deri te 14;</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the transfers of personal data to a recipient in a third country or an international organisation pursuant to Articles 11 to 14;</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(d)</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any obligations pursuant to Member State law adopted under Chapter IX;</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detyrim në pajtim me të drejtën e shtetit anëtar të miratuar sipas kreut IX;</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(5) (d)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çdo detyrim sipas neneve 15 deri te 18;</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any obligations pursuant to Articles 15 to 18;</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83(5) (e)</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or a temporary or definitive limitation on processing or the suspension of data flows by the supervisory authority pursuant to Article 58(2) or failure to provide access in violation of Article 58(1).</w:t>
            </w:r>
          </w:p>
        </w:tc>
        <w:tc>
          <w:tcPr>
            <w:tcW w:w="837" w:type="pct"/>
          </w:tcPr>
          <w:p w:rsidR="00E143A5" w:rsidRPr="002F682E" w:rsidRDefault="00E143A5" w:rsidP="00E143A5">
            <w:pPr>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Mosrespektimi i një urdhri ose i një kufizimi të përkohshëm ose të përhershëm për përpunimin ose i pezullimit të fluksit të të dhënave nga autoriteti mbikëqyrës në pajtim me nenin 58, paragrafi 2, ose mosdhënia e aksesit në shkelje të nenit 58, paragrafi 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(6)</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Non-compliance with an order by the supervisory authority as referred to in Article 58(2) shall, in accordance with paragraph 2 of this Article, be subject to administrative fines up to 20 000 000 EUR, or in the case of an undertaking, up to 4 % of the total worldwide annual turnover of the preceding financial year, whichever is higher.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Mosrespektimi i një urdhri nga një autoritet mbikëqyrës sipas referimit në nenin 58, paragrafi 2, në pajtim me paragrafin 2 të këtij neni, u nënshtrohen gjobave administrative deri në 20 000 000 Euro ose në rastin e një ndërmarrjeje, deri në 4% të xhiros të përgjithshme vjetore botërore të vitit financiar pararendës, cilado që të jetë më e lartë.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Art.95 (6)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Shkelja e detyrimit për bashkëpunim apo e çdo akti të Komisionerit, sipas paragrafit 1 të nenit 85, moszbatimi i një urdhri, apo kufizimi të përkohshëm ose përfundimtar të përpunimit, ose, pezullimi të shkëmbimit të të dhënave, i nxjerrë nga Komisioneri në përputhje me gërmën b) të paragrafit 2 të nenit 85, duke marrë parasysh edhe faktorët e përcaktuar në paragrafin 2 të këtij neni, përbën kundërvajtje administrative dhe dënohet me gjobëderi në </w:t>
            </w:r>
            <w:r w:rsidRPr="002F682E">
              <w:rPr>
                <w:rFonts w:ascii="Times New Roman" w:hAnsi="Times New Roman" w:cs="Times New Roman"/>
                <w:sz w:val="18"/>
                <w:szCs w:val="18"/>
              </w:rPr>
              <w:t xml:space="preserve">2 000 000 000 lekë, </w:t>
            </w:r>
            <w:r w:rsidRPr="002F682E">
              <w:rPr>
                <w:rFonts w:ascii="Times New Roman" w:hAnsi="Times New Roman" w:cs="Times New Roman"/>
                <w:sz w:val="18"/>
                <w:szCs w:val="18"/>
                <w:lang w:val="en-US"/>
              </w:rPr>
              <w:t>ose në rastin e një ndërmarrjeje, deri në 4% të xhiros totale vjetore globale për vitin financiar paraardhës, cilado që është më e lartë.</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Non-compliance with an order of the Commissioner under Article 85 paragraph 1 to provide access to premises or information, or with an order, or, a temporary or definitive limitation on processing, or, the suspension of data flows, issued by the Commissioner pursuant to Article 85 paragraph 2 shall, in due consideration of paragraph 2 of this Article, be subject to administrative fines up to 2 </w:t>
            </w:r>
            <w:r w:rsidR="006705B7" w:rsidRPr="002F682E">
              <w:rPr>
                <w:rFonts w:ascii="Times New Roman" w:hAnsi="Times New Roman" w:cs="Times New Roman"/>
                <w:sz w:val="18"/>
                <w:szCs w:val="18"/>
                <w:lang w:val="en-US"/>
              </w:rPr>
              <w:t>000</w:t>
            </w:r>
            <w:r w:rsidRPr="002F682E">
              <w:rPr>
                <w:rFonts w:ascii="Times New Roman" w:hAnsi="Times New Roman" w:cs="Times New Roman"/>
                <w:sz w:val="18"/>
                <w:szCs w:val="18"/>
                <w:lang w:val="en-US"/>
              </w:rPr>
              <w:t xml:space="preserve"> 000 000 ALL, or in the case of an undertaking, up to 4 % of the total worldwide annual turnover of the preceding financial year, whichever is higher.</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(7)</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Without prejudice to the corrective powers of supervisory authorities pursuant to Article 58(2), each Member State may lay down the rules on whether and to what extent administrative fines may be imposed on public authorities and bodies established in that Member State.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Pa cenuar kompetencat korrigjuese të autoriteteve mbikëqyrëse në pajtim me nenin 58, paragrafi 2, çdo shtet anëtar mund të përcaktojë rregullat nëse dhe në cilën masë gjobat administrative mund të vendosen për autoritetet publike dhe organet e ngritura në atë shtet anëtar.</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(8)</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exercise by the supervisory authority of its powers under this Article shall be subject to appropriate procedural safeguards in accordance with Union and Member State law, including effective judicial remedy and due process.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Ushtrimi i kompetencave sipas këtij neni nga autoriteti mbikëqyrës u nënshtrohet garancive të duhura procedurale në pajtim me të drejtën evropiane dhe të shtetit anëtar, duke përfshirë mjetet mbrojtëse gjyqësore të efektshme dhe procesin e rregullt.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83 (9)</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 In any event, the fines imposed shall be effective, proportionate and dissuasive. Those Member States shall notify to the Commission the provisions of their laws which they adopt pursuant to this paragraph by 25 May 2018 and, without delay, any subsequent amendment law or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sistemi ligjor i shtetit anëtar nuk parashikon gjoba administrative, ky nen mund të zbatohet në atë mënyrë që gjoba të fillohet nga autoriteti mbikëqyrës kompetent dhe të vendoset nga gjykatat kombëtare kompetente, duke siguruar që këto mjete gjyqësore të jenë të efektshme dhe të kenë një efekt të barasvlershëm me gjobat administrative të vendosura nga autoritetet mbikëqyrëse. Në çdo rast, gjobat e caktuara duhet të jenë efektive, proporcionale dhe shtrënguese. Këto shtete anëtare i njoftojnë Komisionit, deri më 25 maj 2018, dispozitat e së drejtës së tyre që ato miratojnë në pajtim me këtë paragraf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84 </w:t>
            </w:r>
            <w:r w:rsidRPr="002F682E">
              <w:rPr>
                <w:rFonts w:ascii="Times New Roman" w:eastAsia="Calibri" w:hAnsi="Times New Roman" w:cs="Times New Roman"/>
                <w:b/>
                <w:color w:val="000000"/>
                <w:sz w:val="18"/>
                <w:szCs w:val="18"/>
                <w:lang w:val="sq-AL"/>
              </w:rPr>
              <w:t>Penalties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shall lay down the rules on other penalties applicable to infringements of this Regulation in particular for infringements which are not subject to administrative fines pursuant to Article 83, and shall take all measures necessary to ensure that they are implemented. Such penalties shall be effective, proportionate and dissuasive.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caktojnë rregullat për penalitetet e tjera për shkeljet e kësaj rregulloreje, veçanërisht për shkeljet që nuk u nënshtrohen gjobave administrative në pajtim me nenin 83 dhe marrin të gjitha masat e nevojshme për të garantuar që ato të zbatohen. Këto penalitete duhet të jenë efektive, proporcionale dhe shtrënguese.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adopts pursuant to paragraph 1, by 25 May 2018 and, without delay, any subsequent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IX Provisions relating to specific processing situations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tabs>
                <w:tab w:val="left" w:pos="1125"/>
              </w:tabs>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85 </w:t>
            </w:r>
            <w:r w:rsidRPr="002F682E">
              <w:rPr>
                <w:rFonts w:ascii="Times New Roman" w:eastAsia="Calibri" w:hAnsi="Times New Roman" w:cs="Times New Roman"/>
                <w:b/>
                <w:color w:val="000000"/>
                <w:sz w:val="18"/>
                <w:szCs w:val="18"/>
                <w:lang w:val="sq-AL"/>
              </w:rPr>
              <w:t>Processing and freedom of expression and information</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85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harmonizojnë me ligj të drejtën e mbrojtjes së të dhënave personale në pajtim me këtë rregullore me të drejtën e lirisë së shprehjes dhe informimit, duke përfshirë përpunimin për qëllime gazetareske dhe qëllimet e shprehjes akademike, artistike ose letrare.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Art.15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Me qëllim harmonizimin e të drejtës për mbrojtjen e të dhënave, të garantuar në nenin 35 të Kushtetutës së Republikës së Shqipërisë dhe në nenin 8 të Konventës Evropiane për të Drejtat e Njeriut, me të drejtën e lirisë së shprehjes, të garantuar në nenin 22 të Kushtetutës së Republikës së Shqipërisë dhe në nenin 10 të Konventës Evropiane për të Drejtat e Njeriut, në lidhje me përpunimin e të dhënave personale për qëllime gazetarie, artistike dhe letrare, zbatohen përjashtime nga dispozitat e këtij ligji, me kusht që ato:</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të jenë të nevojshme për përfshirjen dhe kontributin në këto veprimtari, dhe</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 të jenë proporcionale me çështjen specifike të pasqyruar, dhe</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 të respektojnë thelbin e së drejtës për mbrojtjen e të dhënave.</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 xml:space="preserve">In order to reconcile the right to data protection, as guaranteed under Art 35 of the Constitution of Albania and Article 8 of the European Convention of Human Rights, with the right to freedom of expression, as guaranteed under Article 22 of the Constitution of Albania and Article 10 of the European Convention of Human Rights, concerning the processing of personal data for journalistic or artistic or literary activities exemptions from the provisions of this Law shall be permissible as far as they are: </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a) necessary for partaking in and contributing to such activities, and are</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b) proportionate to the specific matter pursued and</w:t>
            </w:r>
          </w:p>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c) Respect the essence of the right to data protection.</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85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if they are necessary to reconcile the right to the protection of personal data with the freedom of expression and information.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 përpunimin e kryer për qëllime gazetareske ose për qëllime të shprehjes akademike, artistike ose letrare, shtetet anëtare parashikojnë përjashtime ose shmangie nga kreu II (Parimet), kreu III (Të drejtat e subjektit të të dhënave), kreu IV (Kontrolluesi dhe përpunuesi), kreu V (Transferimi i të dhënave personale në vendet e treta ose organizatat ndërkombëtare), kreu VI (Autoritetet mbikëqyrëse të pavarura), kreu VII (Bashkëpunimi dhe njëtrajtshmëria) dhe kreu IX (situatat specifike të përpunimit të të dhënave) nëse ato janë të nevojshme për të harmonizuar të drejtën e mbrojtjes së të dhënave personale me lirinë e shprehjes dhe informimit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Art.15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hAnsi="Times New Roman" w:cs="Times New Roman"/>
                <w:sz w:val="18"/>
                <w:szCs w:val="18"/>
              </w:rPr>
              <w:t xml:space="preserve">Përjashtimi i kontrolluesve nga detyrimet e këtij ligji sipas paragrafit 1 të këtij neni në lidhje me përpunimin e të dhënave për qëllime gazetarie, përcaktohen më tej me akt nënligjor të Komisionerit, duke respektuar parimet e përpunimit të ligjshëm të të dhënave personale siç përcaktohet në nenin 6, si dhe masën e kufizimeve për ushtrimin e të drejtave nga subjektet e të dhënave, siç përcaktohet në nenin 28.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6705B7">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Concerning the processing of data for journalistic purposes, exemptions according to paragraph 1 from obligations of controllers under this Law shall be further defined by la</w:t>
            </w:r>
            <w:r w:rsidR="002F682E" w:rsidRPr="002F682E">
              <w:rPr>
                <w:rFonts w:ascii="Times New Roman" w:hAnsi="Times New Roman" w:cs="Times New Roman"/>
                <w:sz w:val="18"/>
                <w:szCs w:val="18"/>
              </w:rPr>
              <w:t>w which respects the principles</w:t>
            </w:r>
            <w:r w:rsidR="006705B7" w:rsidRPr="002F682E">
              <w:rPr>
                <w:rFonts w:ascii="Times New Roman" w:hAnsi="Times New Roman" w:cs="Times New Roman"/>
                <w:sz w:val="18"/>
                <w:szCs w:val="18"/>
              </w:rPr>
              <w:t xml:space="preserve"> shall be further defined with a Commissioner’s bylaw </w:t>
            </w:r>
            <w:r w:rsidRPr="002F682E">
              <w:rPr>
                <w:rFonts w:ascii="Times New Roman" w:hAnsi="Times New Roman" w:cs="Times New Roman"/>
                <w:sz w:val="18"/>
                <w:szCs w:val="18"/>
              </w:rPr>
              <w:t xml:space="preserve">processing of personal data as set out in Article 6 and the limits for restrictions of the exercise of rights of data subjects as laid down in Article 28.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center"/>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85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provisions of its law which it has adopted pursuant to paragraph 2 and, without delay, any subsequent amendment law or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dispozitat e së drejtës së tij që ai i miraton në pajtim me paragrafin 2 dhe më pas, pa vonesë, çdo ligj ndryshues pasues ose ndryshim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86 Processing and public access to official documents</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lang w:val="sq-AL"/>
              </w:rPr>
              <w:t>Personal data in official documents held by a public authority or a public body or a private body for the performance of a task carried out in the public interest may be disclosed by the authority or body in accordance with Union or Member State law to which the public authority or body is subject in order to reconcile public access to official documents with the right to the protection of personal data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Të dhënat personale në dokumentet zyrtare që mbahen nga një autoritet publik ose organ publik ose një organ privat për përmbushjen e një detyre që kryhet në interesin publik mund të deklarohen nga autoriteti ose organi në pajtim me të drejtën evropiane ose të shtetit anëtar të cilit i nënshtrohet autoriteti ose organi publik, për të harmonizuar aksesin publik në dokumentet zyrtare me të drejtën për mbrojtjen e të dhënave personale në pajtim me këtë rregullore.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Art.17 (1)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spacing w:after="160" w:line="259" w:lineRule="auto"/>
              <w:jc w:val="both"/>
              <w:rPr>
                <w:rFonts w:ascii="Times New Roman" w:eastAsiaTheme="minorHAnsi" w:hAnsi="Times New Roman" w:cs="Times New Roman"/>
                <w:color w:val="auto"/>
                <w:sz w:val="18"/>
                <w:szCs w:val="18"/>
                <w:lang w:val="sq-AL"/>
              </w:rPr>
            </w:pPr>
            <w:r w:rsidRPr="002F682E">
              <w:rPr>
                <w:rFonts w:ascii="Times New Roman" w:eastAsiaTheme="minorHAnsi" w:hAnsi="Times New Roman" w:cs="Times New Roman"/>
                <w:color w:val="auto"/>
                <w:sz w:val="18"/>
                <w:szCs w:val="18"/>
                <w:lang w:val="sq-AL"/>
              </w:rPr>
              <w:t xml:space="preserve">E drejta për mbrojtjen e të dhënave të individëve nuk cënon të drejtën e aksesit të i publikutnë dokumente zyrtare, të mbajtura nga një autoritet ose organ publik ose një subjekt privat për kryerjen e një funksioni me interes publik, si dhe aksesin e publikut në informacione për një individ, që kanë lidhje me kryerjen e funksioneve dhe detyrave zyrtare, në përputhje me nenin 23 të Kushtetutës së Republikës së Shqipërisë, përveç rasteve të jashtëzakonshme kur të drejta të tjera themelore, si e drejta e  jetës ose e drejta e integritetit fizik dhe mendor, kërkojnë mbrojtje të të dhënave të individëve, për një rast specifik ose kategori specifike rastesh. </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en-US"/>
              </w:rPr>
              <w:t xml:space="preserve">Public access to official documents, held by a public authority or a public </w:t>
            </w:r>
            <w:r w:rsidRPr="002F682E">
              <w:rPr>
                <w:rFonts w:ascii="Times New Roman" w:hAnsi="Times New Roman" w:cs="Times New Roman"/>
                <w:sz w:val="18"/>
                <w:szCs w:val="18"/>
                <w:lang w:val="sq-AL"/>
              </w:rPr>
              <w:t>body or a private body for the performance of a task carried out in the public interest, and public access to information relating to the performance of official functions and duties, as guaranteed under Art 23 of the Constitution of Albania, shall not be impeded by the right to data protection of natural persons, who are state organs or  exercise state functions, unless, exceptionally, other fundamental rights, such as their right to life or their right to physical and mental integrity, require protection of their data in a specific case or category of cases.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lang w:val="sq-AL"/>
              </w:rPr>
            </w:pPr>
            <w:r w:rsidRPr="002F682E">
              <w:rPr>
                <w:rFonts w:ascii="Times New Roman" w:hAnsi="Times New Roman" w:cs="Times New Roman"/>
                <w:sz w:val="18"/>
                <w:szCs w:val="18"/>
                <w:lang w:val="sq-AL"/>
              </w:rPr>
              <w:t>Article 87  Processing of the national identification number</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tabs>
                <w:tab w:val="left" w:pos="210"/>
              </w:tabs>
              <w:autoSpaceDE w:val="0"/>
              <w:autoSpaceDN w:val="0"/>
              <w:adjustRightInd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Member States may further determine the specific conditions for the processing of a national identification number or any other identifier of general application. In that case the national identification number or any other identifier of general application shall be used only under appropriate safeguards for the rights and freedoms of the data subject pursuant to this Regulation.</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lang w:val="sq-AL"/>
              </w:rPr>
              <w:t>Shtetet anëtare mund të përcaktojnë më tej kushtet specifike për përpunimin e një numri kombëtar identifikimi ose çdo identifikues tjetër të zbatimit të përgjithshëm. Në këtë rast, numri kombëtar i identifikimit ose një identifikues tjetër i zbatimit të përgjithshëm përdoret vetëm me garancitë e përshtatshme për të drejtat dhe liritë e subjektit të të dhënave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sq-AL"/>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88  Processing in the context of employment</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iCs/>
                <w:sz w:val="18"/>
                <w:szCs w:val="18"/>
              </w:rPr>
              <w:t>88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may, by law or by collective agreements, provide for more specific rules to ensure the protection of the rights and freedoms in respect of the processing of employees' personal data in the employment context, in particular for the purposes of the recruitment, the performance of the contract of employment, including discharge of obligations laid down by law or by collective agreements, management, planning and organisation of work, equality and diversity in the workplace, health and safety at work, protection of employer's or customer's property and for the purposes of the exercise and enjoyment, on an individual or collective basis, of rights and benefits related to employment, and for the purpose of the termination of the employment relationship.</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me ligj ose marrëveshje kolektive, mund të parashikojnë rregulla specifike për të garantuar mbrojtjen e të drejtave dhe lirive lidhur me përpunimin e të dhënave personale në kontekstin e punësimit, veçanërisht për qëllimet e rekrutimit, përmbushjen e kontratës së punësimit, duke përfshirë përmbushjen e detyrimeve të parashikuara me ligj ose nga marrëveshjet kolektive, menaxhimin, planifikimin dhe organizimin e punës, barazinë dhe diversitetin në vendin e punës, shëndetin dhe sigurinë në punë, mbrojtjen e pronës së punëdhënësit ose klientit dhe për qëllimet e ushtrimit dhe gëzimit, në bazë kolektive dhe individuale, të të drejtave dhe përfitimeve në lidhje me punësimin dhe për qëllimet e ndërprerjes së marrëdhënies së punësimit.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 9 (2) (b)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Me kusht që të zbatohen masa të përshtatshme për mbrojtjen e të drejtave themelore dhe interesave të subjekteve të të dhënave, lejohet përpunimi i të dhënave sensitive në rastet kur:    </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Përpunimi i të dhënave është i nevojshëm për përmbushjen e një detyrimi ose të drejte specifike të kontrolluesit ose të subjektit të të dhënave në fushën e punësimit ose sigurimeve shoqërore dhe mbrojtjes sociale, duke përfshirë detyrimet dhe të drejtat që rrjedhin nga një marrëveshje kolektive, në përputhje me dispozitat ligjore në këto fusha;</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Provided that adequate safeguards for the protection of the fundamental rights and interests of the data subjects are implemented, processing of sensitive data is allowed if:  </w:t>
            </w: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b) data processing is necessary for the purpose of accomplishing an obligation or specific right of the controller or of the data subject in the fields of employment law</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iCs/>
                <w:sz w:val="18"/>
                <w:szCs w:val="18"/>
              </w:rPr>
              <w:t>88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Those rules shall include suitable and specific measures to safeguard the data subject's human dignity, legitimate interests and fundamental rights, with particular regard to the transparency of processing, the transfer of personal data within a group of undertakings, or a group of enterprises engaged in a joint economic activity and monitoring systems at the work place.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Këto rregulla përfshijnë masa të përshtatshme dhe specifike për të garantuar dinjitetin njerëzor të subjektit të të dhënave, interesat legjitime dhe të drejtat themelore, duke pasur konsideratë të veçantë për transparencën e përpunimit, transferimin e të dhënave personale brenda grupit të ndërmarrjeve ose grupit të ndërmarrjeve të angazhuara në një aktivitet ekonomik të përbashkët dhe sistemet e monitorimit në vendin e punës.</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iCs/>
                <w:sz w:val="18"/>
                <w:szCs w:val="18"/>
              </w:rPr>
              <w:t>88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those provisions of its law which it adopts pursuant to paragraph 1, by 25 May 2018 and, without delay, any subsequent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dispozitat e së drejtës së tij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Article 89 Safeguards and derogations relating to processing for archiving purposes in the public interest, scientific or historical research purposes or statistical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Processing for archiving purposes in the public interest, scientific or historical research purposes or statistical purposes, shall be subject to appropriate safeguards, in accordance with this Regulation, for the rights and freedoms of the data subject. Those safeguards shall ensure that technical and organisational measures are in place in particular in 4.5.2016 L 119/84 Official Journal of the European Union EN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Përpunimi për qëllime arkivimi në interesin publik, për qëllime të kërkimit shkencor ose historik ose për qëllime statistikore, u nënshtrohet garancive të përshtatshme, në pajtim me këtë rregullore, për të drejtat dhe liritë e subjekteve të të dhënave. Këto garanci sigurojnë që masat teknike dhe organizative janë në fuqi për të garantuar në mënyrë të veçantë respektimin e parimit të minimizimit të të dhënave. Këto masa mund të përfshijnë anonimizimin, me kusht që këto qëllime të përmbushen në këtë mënyrë. Nëse këto qëllime mund të përmbushen nëpërmjet përpunimit të mëtejshëm që nuk lejon ose nuk vazhdon të lejojë identifikimin e subjekteve të të dhënave, këto qëllime përmbushen në atë mënyrë.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(2) DPL</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(3)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Të dhënat personale, përfshirë të dhënat sensitive dhe penale, të mbledhura për cilindo qëllim, mund të përpunohen më tej për qëllime arkivimi për interes publik, për qëllime historike,kërkimore shkencore ose qëllime statistikore, sipas kritereve të posaçme të përcaktuara në paragrafin 3.</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pStyle w:val="Default"/>
              <w:jc w:val="both"/>
              <w:rPr>
                <w:rFonts w:ascii="Times New Roman" w:eastAsiaTheme="minorHAnsi" w:hAnsi="Times New Roman" w:cs="Times New Roman"/>
                <w:color w:val="auto"/>
                <w:sz w:val="18"/>
                <w:szCs w:val="18"/>
                <w:lang w:val="en-US"/>
              </w:rPr>
            </w:pPr>
            <w:r w:rsidRPr="002F682E">
              <w:rPr>
                <w:rFonts w:ascii="Times New Roman" w:eastAsiaTheme="minorHAnsi" w:hAnsi="Times New Roman" w:cs="Times New Roman"/>
                <w:color w:val="auto"/>
                <w:sz w:val="18"/>
                <w:szCs w:val="18"/>
                <w:lang w:val="en-US"/>
              </w:rPr>
              <w:t>Përpunimi sipas paragrafit 1, si dhe përpunimi i mëtejshëm sipas paragrafit 2, kërkon marrjen e masave të përshtatshme mbrojtëse për të drejtat dhe liritë e subjektit të të dhënave. Këto masa mbrojtëse përfshijnë, sa më poshtë:</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US"/>
              </w:rPr>
              <w:t>a) masa teknike dhe organizative të ndërmarra nga kontrolluesi, të cilat sigurojnë veçanërisht, respektimin e parimit të minimizimit të të dhënave, si për she</w:t>
            </w:r>
            <w:r w:rsidRPr="002F682E">
              <w:rPr>
                <w:rFonts w:ascii="Times New Roman" w:eastAsiaTheme="minorHAnsi" w:hAnsi="Times New Roman" w:cs="Times New Roman"/>
                <w:color w:val="auto"/>
                <w:sz w:val="18"/>
                <w:szCs w:val="18"/>
                <w:lang w:val="en-GB"/>
              </w:rPr>
              <w:t>mbull duke i anonimizuar ato. Këto masa mund të përfshijnë edhe pseudonimizimin e të dhënave, me kusht që në atë mënyrë të mund të përmbushet qëllimi i përpunimit. Kur qëllimet sipas këtij neni mund të përmbushen duke përpunuar të dhëna të anonimizuara, ose të paktën të pseudonimizuara, qëllimi do të përmbushet në këtë mënyrë;</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b) përpunimi i mëtejshëm nga kontrollues, të cilëve të dhënat nuk u janë besuar nga subjektet e të dhënave për një qëllim tjetër, kërkon anonimizim ose të paktën pseudonimizim të të dhënave sipas pikës a), përpara se të kryhet transferimi i të dhënave për qëllime përpunimi të mëtejshëm; </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c) të dhënat personale sensitive, sidomos të dhënat shëndetësore, përpunohen vetëm nga persona që i nënshtrohen sekretit profesional ose një detyrimi ligjor të posaçëm për ruajtjen e konfidencialitetit; </w:t>
            </w:r>
          </w:p>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 si masë mbrojtje e veçantë, të dhënat e mbledhura për përpunim ose përpunim të mëtejshëm sipas paragrafëve 1 ose 2, nuk përpunohen për marrjen e masave ose vendimeve në lidhje me subjektin e të dhënave, përveç nëse subjekti i të dhënave ka dhënë qartë pëlqimin e tij/saj. </w:t>
            </w: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Personal data, including sensitive and penal data, collected for any purpose, may be further processed for archiving purposes in the public interest, historic or scientific research purposes or statistical purposes, under the special conditions of paragraph 3.</w:t>
            </w: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widowControl w:val="0"/>
              <w:spacing w:after="0" w:line="240" w:lineRule="auto"/>
              <w:jc w:val="both"/>
              <w:rPr>
                <w:rFonts w:ascii="Times New Roman" w:hAnsi="Times New Roman" w:cs="Times New Roman"/>
                <w:sz w:val="18"/>
                <w:szCs w:val="18"/>
                <w:lang w:val="en-US"/>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Processing according to paragraph 1, as well as further processing according to paragraph 2, requires appropriate safeguards for the rights and freedoms of the data subject., </w:t>
            </w:r>
            <w:r w:rsidR="006705B7" w:rsidRPr="002F682E">
              <w:rPr>
                <w:rFonts w:ascii="Times New Roman" w:hAnsi="Times New Roman" w:cs="Times New Roman"/>
                <w:sz w:val="18"/>
                <w:szCs w:val="18"/>
              </w:rPr>
              <w:t xml:space="preserve"> Those safeguards shall include the following </w:t>
            </w:r>
            <w:r w:rsidRPr="002F682E">
              <w:rPr>
                <w:rFonts w:ascii="Times New Roman" w:hAnsi="Times New Roman" w:cs="Times New Roman"/>
                <w:sz w:val="18"/>
                <w:szCs w:val="18"/>
              </w:rPr>
              <w:t>:</w:t>
            </w:r>
          </w:p>
          <w:p w:rsidR="00E143A5" w:rsidRPr="002F682E" w:rsidRDefault="00E143A5" w:rsidP="00E143A5">
            <w:pPr>
              <w:pStyle w:val="Default"/>
              <w:ind w:left="-29" w:firstLine="29"/>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a) technical and organisational measures taken by the controller, which ensure, in particular, respect for the principle of data minimization, for instance by anonymizing data. Those measures may also include pseudonymization of data, provided that the purpose of processing</w:t>
            </w:r>
            <w:r w:rsidRPr="002F682E">
              <w:rPr>
                <w:rFonts w:ascii="Times New Roman" w:hAnsi="Times New Roman" w:cs="Times New Roman"/>
                <w:sz w:val="18"/>
                <w:szCs w:val="18"/>
                <w:lang w:val="en-US"/>
              </w:rPr>
              <w:t xml:space="preserve"> </w:t>
            </w:r>
            <w:r w:rsidRPr="002F682E">
              <w:rPr>
                <w:rFonts w:ascii="Times New Roman" w:eastAsiaTheme="minorHAnsi" w:hAnsi="Times New Roman" w:cs="Times New Roman"/>
                <w:color w:val="auto"/>
                <w:sz w:val="18"/>
                <w:szCs w:val="18"/>
                <w:lang w:val="en-GB"/>
              </w:rPr>
              <w:t>can be fulfilled in that manner. Where purposes under this Article can be fulfilled by processing anonymized or at least pseudonymized data, those purposes shall be fulfilled in that manner;</w:t>
            </w:r>
          </w:p>
          <w:p w:rsidR="00E143A5" w:rsidRPr="002F682E" w:rsidRDefault="00E143A5" w:rsidP="00E143A5">
            <w:pPr>
              <w:pStyle w:val="Default"/>
              <w:ind w:left="-29" w:firstLine="29"/>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b) further processing by controllers, to whom the data have not been initially entrusted by the data subjects for another purpose, shall require anonymization or at least pseudonymization according to point a) before a transfer of data for the purpose of further processing is effected; </w:t>
            </w:r>
          </w:p>
          <w:p w:rsidR="00E143A5" w:rsidRPr="002F682E" w:rsidRDefault="00E143A5" w:rsidP="00E143A5">
            <w:pPr>
              <w:pStyle w:val="Default"/>
              <w:jc w:val="both"/>
              <w:rPr>
                <w:rFonts w:ascii="Times New Roman" w:eastAsiaTheme="minorHAnsi" w:hAnsi="Times New Roman" w:cs="Times New Roman"/>
                <w:color w:val="auto"/>
                <w:sz w:val="18"/>
                <w:szCs w:val="18"/>
                <w:lang w:val="en-GB"/>
              </w:rPr>
            </w:pPr>
            <w:r w:rsidRPr="002F682E">
              <w:rPr>
                <w:rFonts w:ascii="Times New Roman" w:eastAsiaTheme="minorHAnsi" w:hAnsi="Times New Roman" w:cs="Times New Roman"/>
                <w:color w:val="auto"/>
                <w:sz w:val="18"/>
                <w:szCs w:val="18"/>
                <w:lang w:val="en-GB"/>
              </w:rPr>
              <w:t xml:space="preserve">c) sensitive personal data, especially data concerning health, shall be processed only by individuals who are either bound by professional secrecy or by a special legal obligation to confidentiality; </w:t>
            </w:r>
          </w:p>
          <w:p w:rsidR="00E143A5" w:rsidRPr="002F682E" w:rsidRDefault="00E143A5" w:rsidP="00E143A5">
            <w:pPr>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 xml:space="preserve">d) as a particular safeguard, data, collected for processing or further processing under paragraphs 1 or 2, shall not be processed for taking any measures or decisions relating to the data subject, unless the data subject has given his or her explicit consent. </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Completeness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scientific or historical research purposes or statistical purposes, Union or Member State law may provide for derogations from the rights referred to in Articles 15, 16, 18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të dhënat personale përpunohen për qëllime të kërkimeve shkencore, historike ose për qëllime statistikore, e drejta evropiane apo e shtetit anëtar mund të parashikojë shmangie nga të drejtat e referuara në nenet 15, 16, 18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Art.16 (4) DPL</w:t>
            </w: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Përjashtimet nga ushtrimi i të drejtave të subjekteve të të dhënave në lidhje me proçeset e përpunimit për qëllimet e përmendura në paragrafët 1 dhe 2 zbatohen në rastet kur ushtrimi i një të drejte mund ta dëmtojë seriozisht ose të bëjë të pamundur realizimin e qëllimeve specifike, dhe këto përjashtime janë të nevojshme për përmbushjen e atyre qëllimeve. Kontrolluesi ka barrën për të provuar shkallën e vështirësisë së pengesave në arritjen e qëllimit të proçesit të përpunimit që do të shkaktohej nga ushtrimi i të drejtave të një subjekti të të dhënave.</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jc w:val="both"/>
              <w:rPr>
                <w:rFonts w:ascii="Times New Roman" w:hAnsi="Times New Roman" w:cs="Times New Roman"/>
                <w:sz w:val="18"/>
                <w:szCs w:val="18"/>
                <w:lang w:val="en-US"/>
              </w:rPr>
            </w:pPr>
            <w:r w:rsidRPr="002F682E">
              <w:rPr>
                <w:rFonts w:ascii="Times New Roman" w:hAnsi="Times New Roman" w:cs="Times New Roman"/>
                <w:sz w:val="18"/>
                <w:szCs w:val="18"/>
                <w:lang w:val="en-US"/>
              </w:rPr>
              <w:t>Exemptions from the exercise of the rights of data subjects concerning processing operations for the purposes named in paragraph 1 and 2 are admissible in cases where the exercise of a right is likely to render impossible or seriously impair the achievement of the specific purposes, and such derogations are necessary for the fulfilment of those purposes. The controller shall bear the burden of demonstrating the seriousness of the impediments for achieving the purpose of his processing operation which would be caused by the exercise of a data subject’s rights.</w:t>
            </w: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Yes</w:t>
            </w: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Completesess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personal data are processed for archiving purposes in the public interest, Union or Member State law may provide for derogations from the rights referred to in Articles 15, 16, 18, 19, 20 and 21 subject to the conditions and safeguards referred to in paragraph 1 of this Article in so far as such rights are likely to render impossible or seriously impair the achievement of the specific purposes, and such derogations are necessary for the fulfilment of those purposes.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të dhënat personale përpunohen për qëllime arkivimi në interesin publik, e drejta evropiane ose e shtetit anëtar mund të parashikojë shmangie nga të drejtat e referuara në nenet 15, 16, 18, 19, 20 dhe 21, në pajtim me kushtet dhe garancitë e referuara në paragrafin 1 të këtij neni, në masën që këto të drejta mund të bëjnë të pamundur ose të dëmtojnë në thelb arritjen e qëllimeve specifike dhe këto shmangie janë të nevojshme për arritjen e atyre qëllimeve.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89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processing referred to in paragraphs 2 and 3 serves at the same time another purpose, the derogations shall apply only to processing for the purposes referred to in those paragraphs.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përpunimi i referuar në paragrafët 2 dhe 3 shërben në të njëjtën kohë për një qëllim tjetër, shmangiet zbatohen vetëm për përpunimin për qëllimet e referuara në ato paragrafë.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r w:rsidRPr="002F682E">
              <w:rPr>
                <w:rFonts w:ascii="Times New Roman" w:eastAsia="Calibri" w:hAnsi="Times New Roman" w:cs="Times New Roman"/>
                <w:color w:val="000000"/>
                <w:sz w:val="18"/>
                <w:szCs w:val="18"/>
                <w:lang w:val="en-US"/>
              </w:rPr>
              <w:t>Article 90 Obligations of secrecy</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90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Member States may adopt specific rules to set out the powers of the supervisory authorities laid down in points (e) and (f) of Article 58(1) in relation to controllers or processors that are subject, under Union or Member State law or rules established by national competent bodies, to an obligation of professional secrecy or other equivalent obligations of secrecy where this is necessary and proportionate to reconcile the right of the protection of personal data with the obligation of secrecy. Those rules shall apply only with regard to personal data which the controller or processor has received as a result of or has obtained in an activity covered by that obligation of secrecy.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Shtetet anëtare mund të miratojnë rregulla specifike për të përcaktuar kompetencat e autoriteteve mbikëqyrëse të parashikuara në pikat "d" dhe "dh" të nenit 58, paragrafi 1 në lidhje me kontrolluesit ose përpunuesit që, në pajtim me të drejtën evropiane ose të shtetit anëtar apo të rregullave të përcaktuara nga organet kompetente kombëtare, i nënshtrohen një detyrimi të fshehtësisë profesionale ose detyrimeve të tjera të barasvlershme të fshehtësisë, kur kjo është e nevojshme dhe proporcionale për të harmonizuar të drejtën e mbrojtjes së të dhënave personale me detyrimin e fshehtësisë. Këto rregulla zbatohen vetëm në lidhje me të dhënat personale që kontrolluesi ose përpunuesi ka marrë si rezultat ose ka përftuar në aktivitetin e mbuluar nga ai detyrim i fshehtësisë.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lang w:val="en-US"/>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90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Each Member State shall notify to the Commission the rules adopted pursuant to paragraph 1, by 25 May 2018 and, without delay, any subsequent amendment affecting them.</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Çdo shtet anëtar i njofton Komisionit, deri më 25 maj 2018, rregullat që ai i miraton në pajtim me paragrafin 1 dhe më pas, pa vonesë, çdo ndryshim të mëvonshëm që prek ato.</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91 </w:t>
            </w:r>
            <w:r w:rsidRPr="002F682E">
              <w:rPr>
                <w:rFonts w:ascii="Times New Roman" w:eastAsia="Calibri" w:hAnsi="Times New Roman" w:cs="Times New Roman"/>
                <w:b/>
                <w:color w:val="000000"/>
                <w:sz w:val="18"/>
                <w:szCs w:val="18"/>
                <w:lang w:val="sq-AL"/>
              </w:rPr>
              <w:t>Existing data protection rules of churches and religious associations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91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in a Member State, churches and religious associations or communities apply, at the time of entry into force of this Regulation, comprehensive rules relating to the protection of natural persons with regard to processing, such rules may continue to apply, provided that they are brought into line with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Nëse në një shtet anëtar, kishat dhe shoqatat ose komunitetet fetare zbatojnë, në momentin e hyrjes në fuqi të kësaj rregulloreje, rregulla gjithëpërfshirëse lidhur me mbrojtjen e personave fizikë në lidhje me përpunimin, këto rregulla mund të vazhdojnë të zbatohen, me kusht që ato sillen në pajtim me këtë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91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Churches and religious associations which apply comprehensive rules in accordance with paragraph 1 of this Article shall be subject to the supervision of an independent supervisory authority, which may be specific, provided that it fulfils the conditions laid down in Chapter VI of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Kishat dhe shoqatat fetare që zbatojnë rregulla gjithëpërfshirëse në pajtim me paragrafin 1 të këtij neni i nënshtrohen mbikëqyrjes së një autoriteti mbikëqyrës të pavarur, që mund të jenë specifik, me kusht që ai të përmbushë kushtet e parashikuara në kreun VI të kësaj rregulloreje.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 Delegated acts and implementing acts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92 </w:t>
            </w:r>
            <w:r w:rsidRPr="002F682E">
              <w:rPr>
                <w:rFonts w:ascii="Times New Roman" w:eastAsia="Calibri" w:hAnsi="Times New Roman" w:cs="Times New Roman"/>
                <w:b/>
                <w:color w:val="000000"/>
                <w:sz w:val="18"/>
                <w:szCs w:val="18"/>
                <w:lang w:val="sq-AL"/>
              </w:rPr>
              <w:t>Exercise of the delegation</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power to adopt delegated acts is conferred on the Commission subject to the conditions laid down in this Article.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Tagri për të miratuar aktet e deleguara i delegohen Komisionit sipas kushteve të përcaktuara në këtë nen.</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delegation of power referred to in Article 12(8) and Article 43(8) shall be conferred on the Commission for an indeterminate period of time from 24 May 2016.</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Delegimi i tagrit të përmendur në nenin 12, paragrafi 8 dhe në nenin 43, paragrafi 8 i caktohet Komisionit për një periudhë të pakufizuar kohe nga data 24 maj 2016.</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The delegation of power referred to in Article 12(8) and Article 43(8) may be revoked at any time by the European Parliament or by the Council. A decision of revocation shall put an end to the delegation of power specified in that decision. It shall take effect the day following that of its publication in the </w:t>
            </w:r>
            <w:r w:rsidRPr="002F682E">
              <w:rPr>
                <w:rFonts w:ascii="Times New Roman" w:hAnsi="Times New Roman" w:cs="Times New Roman"/>
                <w:i/>
                <w:iCs/>
                <w:sz w:val="18"/>
                <w:szCs w:val="18"/>
              </w:rPr>
              <w:t xml:space="preserve">Official Journal of the European Union </w:t>
            </w:r>
            <w:r w:rsidRPr="002F682E">
              <w:rPr>
                <w:rFonts w:ascii="Times New Roman" w:hAnsi="Times New Roman" w:cs="Times New Roman"/>
                <w:sz w:val="18"/>
                <w:szCs w:val="18"/>
              </w:rPr>
              <w:t>or at a later date specified therein. It shall not affect the validity of any delegated acts already in force.</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Delegimi i tagrit të përmendur në nenin 12, paragrafi 8 dhe në nenin 43, paragrafi 8 mund të revokohet në çdo kohë nga Parlamenti Evropian ose nga Këshilli. Vendimi i revokimit i jep fund delegimit të tagrit të specifikuar në atë vendim. Ai hyn në fuqi një ditë pas botimit të tij në </w:t>
            </w:r>
            <w:r w:rsidRPr="002F682E">
              <w:rPr>
                <w:rFonts w:ascii="Times New Roman" w:hAnsi="Times New Roman" w:cs="Times New Roman"/>
                <w:i/>
                <w:iCs/>
                <w:sz w:val="18"/>
                <w:szCs w:val="18"/>
                <w:bdr w:val="none" w:sz="0" w:space="0" w:color="auto" w:frame="1"/>
              </w:rPr>
              <w:t>Gazetën Zyrtare të Bashkimit Evropian</w:t>
            </w:r>
            <w:r w:rsidRPr="002F682E">
              <w:rPr>
                <w:rFonts w:ascii="Times New Roman" w:hAnsi="Times New Roman" w:cs="Times New Roman"/>
                <w:sz w:val="18"/>
                <w:szCs w:val="18"/>
              </w:rPr>
              <w:t xml:space="preserve"> ose në një datë të mëvonshme të specifikuar në vendim. Ai nuk cenon vlefshmërinë e asnjë akti të deleguar në fuqi.</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As soon as it adopts a delegated act, the Commission shall notify it simultaneously to the European Parliament and to the Council.</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Menjëherë pas miratimit të një akti të deleguar, Komisioni ia njofton atë njëkohësisht Parlamentit Evropian dhe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92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 delegated act adopted pursuant to Article 12(8) and Article 43(8) 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Një akt i deleguar i miratuar në pajtim me nenin 12, paragrafi 8 dhe nenin 43, paragrafi 8 hyn në fuqi vetëm nëse nuk është shprehur asnjë kundërshtim nga Parlamenti Evropian ose Këshilli brenda një periudhe prej tre muajsh nga njoftimi i atij akti Parlamentit Evropian dhe Këshillit ose, nëse para skadimit të këtij afati, Parlamenti Evropian dhe Këshilli kanë vënë së bashku në dijeni Komisionin që ata nuk do të bëjnë kundërshtim. Ky afat mund të zgjatet me tre muaj me iniciativën e Parlamentit Evropian ose të Këshillit.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93  </w:t>
            </w:r>
            <w:r w:rsidRPr="002F682E">
              <w:rPr>
                <w:rFonts w:ascii="Times New Roman" w:eastAsia="Calibri" w:hAnsi="Times New Roman" w:cs="Times New Roman"/>
                <w:b/>
                <w:color w:val="000000"/>
                <w:sz w:val="18"/>
                <w:szCs w:val="18"/>
                <w:lang w:val="sq-AL"/>
              </w:rPr>
              <w:t xml:space="preserve">Committee procedure </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93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be assisted by a committee. That committee shall be a committee within the meaning of Regulation (EU) No 182/2011.</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mbështetet nga një komitet. Ky Komitet është një komitet sipas kuptimit të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93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5 of Regulation (EU) No 182/2011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Kur përmendet ky paragraf, zbatohet neni 5 i Rregullores (BE) nr. 182/2011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93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Where reference is made to this paragraph, Article 8 of Regulation (EU) No 182/2011, in conjunction with Article 5 thereof, shall apply.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Aty ku përmendet ky paragraf, zbatohet neni 8 i Rregullores (BE) nr. 182/2011, në lidhje me nenin 5 të saj.</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color w:val="000000"/>
                <w:sz w:val="18"/>
                <w:szCs w:val="18"/>
                <w:lang w:val="sq-AL"/>
              </w:rPr>
              <w:t>CHAPTER XI Final provisions</w:t>
            </w: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94 </w:t>
            </w:r>
            <w:r w:rsidRPr="002F682E">
              <w:rPr>
                <w:rFonts w:ascii="Times New Roman" w:eastAsia="Calibri" w:hAnsi="Times New Roman" w:cs="Times New Roman"/>
                <w:b/>
                <w:color w:val="000000"/>
                <w:sz w:val="18"/>
                <w:szCs w:val="18"/>
                <w:lang w:val="sq-AL"/>
              </w:rPr>
              <w:t>Repeal of Directive 95/46/EC</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94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Directive 95/46/EC is repealed with effect from 25 May 2018.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Direktiva 95/46/KE shfuqizohet me efekt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hAnsi="Times New Roman" w:cs="Times New Roman"/>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94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References to the repealed Directive shall be construed as references to this Regulation. References to the Working Party on the Protection of Individuals with regard to the Processing of Personal Data established by Article 29 of Directive 95/46/EC shall be construed as references to the European Data Protection Board established by this Regulation.</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Referencat për direktivën e shfuqizuar interpretohen si referenca në këtë rregullore. Referencat tek Pala e Punës për Mbrojtjen e Individëve në lidhje me Përpunimin e të Dhënave Personale të ngritur nga neni 29 i Direktivës 95/46/KE interpretohet si referencë për Bordin Evropian për Mbrojtjen e të Dhënave të ngritur nga kjo rregullore.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jc w:val="both"/>
              <w:rPr>
                <w:rFonts w:ascii="Times New Roman" w:hAnsi="Times New Roman" w:cs="Times New Roman"/>
                <w:sz w:val="18"/>
                <w:szCs w:val="18"/>
              </w:rPr>
            </w:pPr>
          </w:p>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95 </w:t>
            </w:r>
            <w:r w:rsidRPr="002F682E">
              <w:rPr>
                <w:rFonts w:ascii="Times New Roman" w:eastAsia="Calibri" w:hAnsi="Times New Roman" w:cs="Times New Roman"/>
                <w:b/>
                <w:color w:val="000000"/>
                <w:sz w:val="18"/>
                <w:szCs w:val="18"/>
                <w:lang w:val="sq-AL"/>
              </w:rPr>
              <w:t>Relationship with Directive 2002/58/EC</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This Regulation shall not impose additional obligations on natural or legal persons in relation to processing in connection with the provision of publicly available electronic communications services in public communication networks in the Union in relation to matters for which they are subject to specific obligations with the same objective set out in Directive 2002/58/EC.</w:t>
            </w:r>
          </w:p>
        </w:tc>
        <w:tc>
          <w:tcPr>
            <w:tcW w:w="837" w:type="pct"/>
          </w:tcPr>
          <w:p w:rsidR="00E143A5" w:rsidRPr="002F682E" w:rsidRDefault="00E143A5" w:rsidP="00E143A5">
            <w:pPr>
              <w:shd w:val="clear" w:color="auto" w:fill="FFFFFF"/>
              <w:spacing w:after="240"/>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Kjo rregullore nuk vendos detyrime shtesë për personat fizikë ose juridikë për përpunimin lidhur me dhënien e shërbimeve të ofruara publikisht të komunikimeve elektronike në rrjetet publike të komunikimit në BE në lidhje me çështjet për të cilat u nënshtrohen detyrimeve specifike për të njëjtin objektiv të caktuar nga Direktiva 2002/58/KE.</w:t>
            </w:r>
          </w:p>
          <w:p w:rsidR="00E143A5" w:rsidRPr="002F682E" w:rsidRDefault="00E143A5" w:rsidP="00E143A5">
            <w:pPr>
              <w:jc w:val="both"/>
              <w:rPr>
                <w:rFonts w:ascii="Times New Roman" w:hAnsi="Times New Roman" w:cs="Times New Roman"/>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N/A</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r w:rsidRPr="002F682E">
              <w:rPr>
                <w:rFonts w:ascii="Times New Roman" w:hAnsi="Times New Roman" w:cs="Times New Roman"/>
                <w:sz w:val="18"/>
                <w:szCs w:val="18"/>
              </w:rPr>
              <w:t>Not relevant for approximation purposes.</w:t>
            </w: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96 </w:t>
            </w:r>
            <w:r w:rsidRPr="002F682E">
              <w:rPr>
                <w:rFonts w:ascii="Times New Roman" w:eastAsia="Calibri" w:hAnsi="Times New Roman" w:cs="Times New Roman"/>
                <w:b/>
                <w:color w:val="000000"/>
                <w:sz w:val="18"/>
                <w:szCs w:val="18"/>
                <w:lang w:val="sq-AL"/>
              </w:rPr>
              <w:t>Relationship with previously concluded Agreements</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International agreements involving the transfer of personal data to third countries or international organisations which were concluded by Member States prior to 24 May 2016, and which comply with Union law as applicable prior to that date, shall remain in force until amended, replaced or revoked.</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Marrëveshjet ndërkombëtare që përfshijnë transferimin e të dhënave personale për në vende të treta apo organizatat ndërkombëtare që janë lidhur nga shtetet anëtare përpara datës 24 maj 2016 dhe që janë në pajtim me të drejtën evropiane të zbatueshme përpara kësaj date, mbeten në fuqi deri në momentin e ndryshimit, të zëvendësimit apo revokimit të tyre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97  </w:t>
            </w:r>
            <w:r w:rsidRPr="002F682E">
              <w:rPr>
                <w:rFonts w:ascii="Times New Roman" w:eastAsia="Calibri" w:hAnsi="Times New Roman" w:cs="Times New Roman"/>
                <w:b/>
                <w:color w:val="000000"/>
                <w:sz w:val="18"/>
                <w:szCs w:val="18"/>
                <w:lang w:val="sq-AL"/>
              </w:rPr>
              <w:t>Commission reports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(1)</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By 25 May 2020 and every four years thereafter, the Commission shall submit a report on the evaluation and review of this Regulation to the European Parliament and to the Council. The reports shall be made public.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Brenda datës 25 maj 2020, dhe më pas çdo katër vjet, Komisioni i paraqet Parlamentit Evropian dhe Këshillit një raport mbi vlerësimin dhe rishikimin e kësaj rregulloreje. Raportet bëhen publike.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the context of the evaluations and reviews referred to in paragraph 1, the Commission shall examine, in particular, the application and functioning of:</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kontekstin e vlerësimeve dhe rishikimeve të përmendura në paragrafin 1, Komisioni shqyrton, veçanërisht, zbatimin dhe funksionimin 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97(2) (a)</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Chapter V on the transfer of personal data to third countries or international organisations with particular regard to decisions adopted pursuant to Article 45(3) of this Regulation and decisions adopted on the basis of Article 25(6) of Directive 95/46/EC;</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kreut V mbi transferimin e të dhënave personale te vendet e treta ose organizatat ndërkombëtare me vëmendje të veçantë për vendimet e miratuara në pajtim me nenin 45, paragrafi 3 të kësaj rregulloreje dhe vendimet e miratuara mbi bazën e nenit 25, paragrafi 6 të Direktivës 95/46/KE.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97(2) (b)</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Chapter VII on cooperation and consistency.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kreut VII mbi bashkëpunimin dhe njëtrajtshmërinë.</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(3)</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For the purpose of paragraph 1, the Commission may request information from Member States and supervisory authorities.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Për qëllimet e paragrafit 1, Komisioni mund të kërkojë informacion nga shtetet anëtare dhe autoritetet mbikëqyrëse.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(4)</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In carrying out the evaluations and reviews referred to in paragraphs 1 and 2, the Commission shall take into account the positions and findings of the European Parliament, of the Council, and of other relevant bodies or sources.</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Në kryerjen e vlerësimeve dhe rishikimeve të përmendura në paragrafët 1 dhe 2, Komisioni merr në konsideratë qëndrimet dhe konstatimet e Parlamentit Evropian, të Këshillit dhe të organeve ose të burimeve të tjera përkatëse.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97 (5)</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necessary, submit appropriate proposals to amend this Regulation, in particular taking into account of developments in information technology and in the light of the state of progress in the information society.</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Komisioni, sipas rastit, paraqet propozime të përshtatshme për të ndryshuar këtë rregullore, veçanërisht duke marrë parasysh zhvillimet në teknologjinë e informacionit dhe në dritën e gjendjes së progresit të shoqërisë së informacionit.</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sz w:val="18"/>
                <w:szCs w:val="18"/>
                <w:lang w:val="sq-AL"/>
              </w:rPr>
              <w:t xml:space="preserve">Article 98 </w:t>
            </w:r>
            <w:r w:rsidRPr="002F682E">
              <w:rPr>
                <w:rFonts w:ascii="Times New Roman" w:eastAsia="Calibri" w:hAnsi="Times New Roman" w:cs="Times New Roman"/>
                <w:b/>
                <w:sz w:val="18"/>
                <w:szCs w:val="18"/>
                <w:lang w:val="sq-AL"/>
              </w:rPr>
              <w:t>Review of other Union legal acts on data protection</w:t>
            </w:r>
          </w:p>
        </w:tc>
      </w:tr>
      <w:tr w:rsidR="00E143A5" w:rsidRPr="002F682E" w:rsidTr="00DD3F09">
        <w:tc>
          <w:tcPr>
            <w:tcW w:w="341" w:type="pct"/>
            <w:tcBorders>
              <w:top w:val="single" w:sz="4" w:space="0" w:color="auto"/>
              <w:left w:val="doub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The Commission shall, if appropriate, submit legislative proposals with a view to amending other Union legal acts on the protection of personal data, in order to ensure uniform and consistent protection of natural persons with regard to processing. This shall in particular concern the rules relating to the protection of natural persons with regard to processing by Union institutions, bodies, offices and agencies and on the free movement of such data.</w:t>
            </w:r>
          </w:p>
        </w:tc>
        <w:tc>
          <w:tcPr>
            <w:tcW w:w="837" w:type="pct"/>
          </w:tcPr>
          <w:p w:rsidR="00E143A5" w:rsidRPr="002F682E" w:rsidRDefault="00E143A5" w:rsidP="00E143A5">
            <w:pPr>
              <w:shd w:val="clear" w:color="auto" w:fill="FFFFFF"/>
              <w:jc w:val="both"/>
              <w:textAlignment w:val="baseline"/>
              <w:rPr>
                <w:rFonts w:ascii="Times New Roman" w:eastAsia="Times New Roman" w:hAnsi="Times New Roman" w:cs="Times New Roman"/>
                <w:sz w:val="18"/>
                <w:szCs w:val="18"/>
              </w:rPr>
            </w:pPr>
            <w:r w:rsidRPr="002F682E">
              <w:rPr>
                <w:rFonts w:ascii="Times New Roman" w:hAnsi="Times New Roman" w:cs="Times New Roman"/>
                <w:sz w:val="18"/>
                <w:szCs w:val="18"/>
              </w:rPr>
              <w:t>Komisioni, sipas rastit, paraqet propozime legjislative me synim ndryshimin e akteve të tjera ligjore të Bashkimit Evropian për mbrojtjen e të dhënave personale, me qëllim që të garantohet mbrojtja e njëtrajtshme dhe uniforme e personave fizikë në lidhje me përpunimin. Kjo ka të bëjë veçanërisht me rregullat për mbrojtjen e personave fizikë lidhur me përpunimin nga institucionet, organet, zyrat dhe agjencitë e Bashkimit Evropian dhe për lëvizjen e lirë të këtyre të dhënave.</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tc>
      </w:tr>
      <w:tr w:rsidR="00E143A5" w:rsidRPr="002F682E" w:rsidTr="00E143A5">
        <w:tc>
          <w:tcPr>
            <w:tcW w:w="5000" w:type="pct"/>
            <w:gridSpan w:val="11"/>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b/>
                <w:iCs/>
                <w:color w:val="000000"/>
                <w:sz w:val="18"/>
                <w:szCs w:val="18"/>
                <w:lang w:val="sq-AL"/>
              </w:rPr>
              <w:t xml:space="preserve">Article 99 </w:t>
            </w:r>
            <w:r w:rsidRPr="002F682E">
              <w:rPr>
                <w:rFonts w:ascii="Times New Roman" w:eastAsia="Calibri" w:hAnsi="Times New Roman" w:cs="Times New Roman"/>
                <w:b/>
                <w:color w:val="000000"/>
                <w:sz w:val="18"/>
                <w:szCs w:val="18"/>
                <w:lang w:val="sq-AL"/>
              </w:rPr>
              <w:t>Entry into force and application</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99 (1)</w:t>
            </w: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This Regulation shall enter into force on the twentieth day following that of its publication in the </w:t>
            </w:r>
            <w:r w:rsidRPr="002F682E">
              <w:rPr>
                <w:rFonts w:ascii="Times New Roman" w:hAnsi="Times New Roman" w:cs="Times New Roman"/>
                <w:i/>
                <w:iCs/>
                <w:sz w:val="18"/>
                <w:szCs w:val="18"/>
              </w:rPr>
              <w:t>Official Journal of the European Union</w:t>
            </w:r>
            <w:r w:rsidRPr="002F682E">
              <w:rPr>
                <w:rFonts w:ascii="Times New Roman" w:hAnsi="Times New Roman" w:cs="Times New Roman"/>
                <w:sz w:val="18"/>
                <w:szCs w:val="18"/>
              </w:rPr>
              <w:t>.</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 xml:space="preserve">Kjo rregullore hyn në fuqi njëzet ditë pas botimit të saj në </w:t>
            </w:r>
            <w:r w:rsidRPr="002F682E">
              <w:rPr>
                <w:rFonts w:ascii="Times New Roman" w:hAnsi="Times New Roman" w:cs="Times New Roman"/>
                <w:iCs/>
                <w:sz w:val="18"/>
                <w:szCs w:val="18"/>
                <w:bdr w:val="none" w:sz="0" w:space="0" w:color="auto" w:frame="1"/>
              </w:rPr>
              <w:t>Gazetën Zyrtare të Bashkimit Evropian</w:t>
            </w:r>
            <w:r w:rsidRPr="002F682E">
              <w:rPr>
                <w:rFonts w:ascii="Times New Roman" w:hAnsi="Times New Roman" w:cs="Times New Roman"/>
                <w:sz w:val="18"/>
                <w:szCs w:val="18"/>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spacing w:after="12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99 (2)</w:t>
            </w:r>
          </w:p>
        </w:tc>
        <w:tc>
          <w:tcPr>
            <w:tcW w:w="863" w:type="pct"/>
            <w:gridSpan w:val="2"/>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It shall apply from 25 May 2018.</w:t>
            </w:r>
          </w:p>
        </w:tc>
        <w:tc>
          <w:tcPr>
            <w:tcW w:w="837" w:type="pct"/>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Zbatimi i saj fillon nga data 25 maj 2018.</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pStyle w:val="Default"/>
              <w:spacing w:after="120"/>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FFFFFF" w:themeFill="background1"/>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b/>
                <w:color w:val="000000"/>
                <w:sz w:val="18"/>
                <w:szCs w:val="18"/>
              </w:rPr>
            </w:pPr>
            <w:r w:rsidRPr="002F682E">
              <w:rPr>
                <w:rFonts w:ascii="Times New Roman" w:eastAsia="Calibri" w:hAnsi="Times New Roman" w:cs="Times New Roman"/>
                <w:color w:val="000000"/>
                <w:sz w:val="18"/>
                <w:szCs w:val="18"/>
              </w:rPr>
              <w:t>Not relevant for approximation purposes</w:t>
            </w:r>
          </w:p>
        </w:tc>
      </w:tr>
      <w:tr w:rsidR="00E143A5" w:rsidRPr="002F682E" w:rsidTr="00DD3F09">
        <w:tc>
          <w:tcPr>
            <w:tcW w:w="341" w:type="pct"/>
            <w:shd w:val="clear" w:color="auto" w:fill="auto"/>
          </w:tcPr>
          <w:p w:rsidR="00E143A5" w:rsidRPr="002F682E" w:rsidRDefault="00E143A5" w:rsidP="00E143A5">
            <w:pPr>
              <w:jc w:val="both"/>
              <w:rPr>
                <w:rFonts w:ascii="Times New Roman" w:hAnsi="Times New Roman" w:cs="Times New Roman"/>
                <w:sz w:val="18"/>
                <w:szCs w:val="18"/>
              </w:rPr>
            </w:pPr>
          </w:p>
        </w:tc>
        <w:tc>
          <w:tcPr>
            <w:tcW w:w="863" w:type="pct"/>
            <w:gridSpan w:val="2"/>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This Regulation shall be binding in its entirety and directly applicable in all Member States.</w:t>
            </w:r>
          </w:p>
        </w:tc>
        <w:tc>
          <w:tcPr>
            <w:tcW w:w="837" w:type="pct"/>
            <w:shd w:val="clear" w:color="auto" w:fill="auto"/>
          </w:tcPr>
          <w:p w:rsidR="00E143A5" w:rsidRPr="002F682E" w:rsidRDefault="00E143A5" w:rsidP="00E143A5">
            <w:pPr>
              <w:jc w:val="both"/>
              <w:rPr>
                <w:rFonts w:ascii="Times New Roman" w:hAnsi="Times New Roman" w:cs="Times New Roman"/>
                <w:sz w:val="18"/>
                <w:szCs w:val="18"/>
              </w:rPr>
            </w:pPr>
            <w:r w:rsidRPr="002F682E">
              <w:rPr>
                <w:rFonts w:ascii="Times New Roman" w:hAnsi="Times New Roman" w:cs="Times New Roman"/>
                <w:sz w:val="18"/>
                <w:szCs w:val="18"/>
              </w:rPr>
              <w:t>Kjo rregullore është detyruese në tërësinë e saj dhe drejtpërdrejt e zbatueshme në të gjitha shtetet anëtare</w:t>
            </w:r>
          </w:p>
        </w:tc>
        <w:tc>
          <w:tcPr>
            <w:tcW w:w="566"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485"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719" w:type="pct"/>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tcPr>
          <w:p w:rsidR="00E143A5" w:rsidRPr="002F682E" w:rsidRDefault="00E143A5" w:rsidP="00E143A5">
            <w:pPr>
              <w:widowControl w:val="0"/>
              <w:spacing w:after="0" w:line="240" w:lineRule="auto"/>
              <w:jc w:val="both"/>
              <w:rPr>
                <w:rFonts w:ascii="Times New Roman" w:hAnsi="Times New Roman" w:cs="Times New Roman"/>
                <w:sz w:val="18"/>
                <w:szCs w:val="18"/>
              </w:rPr>
            </w:pPr>
          </w:p>
        </w:tc>
        <w:tc>
          <w:tcPr>
            <w:tcW w:w="679" w:type="pct"/>
            <w:tcBorders>
              <w:top w:val="single" w:sz="4" w:space="0" w:color="auto"/>
              <w:left w:val="single" w:sz="4" w:space="0" w:color="auto"/>
              <w:bottom w:val="single" w:sz="4" w:space="0" w:color="auto"/>
              <w:right w:val="double" w:sz="4" w:space="0" w:color="auto"/>
            </w:tcBorders>
            <w:shd w:val="clear" w:color="auto" w:fill="auto"/>
          </w:tcPr>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N/A</w:t>
            </w: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p>
          <w:p w:rsidR="00E143A5" w:rsidRPr="002F682E" w:rsidRDefault="00E143A5" w:rsidP="00E143A5">
            <w:pPr>
              <w:widowControl w:val="0"/>
              <w:spacing w:after="0" w:line="240" w:lineRule="auto"/>
              <w:jc w:val="both"/>
              <w:rPr>
                <w:rFonts w:ascii="Times New Roman" w:eastAsia="Calibri" w:hAnsi="Times New Roman" w:cs="Times New Roman"/>
                <w:color w:val="000000"/>
                <w:sz w:val="18"/>
                <w:szCs w:val="18"/>
              </w:rPr>
            </w:pPr>
            <w:r w:rsidRPr="002F682E">
              <w:rPr>
                <w:rFonts w:ascii="Times New Roman" w:eastAsia="Calibri" w:hAnsi="Times New Roman" w:cs="Times New Roman"/>
                <w:color w:val="000000"/>
                <w:sz w:val="18"/>
                <w:szCs w:val="18"/>
              </w:rPr>
              <w:t>Not relevant for approximation purposes</w:t>
            </w:r>
          </w:p>
        </w:tc>
      </w:tr>
    </w:tbl>
    <w:p w:rsidR="00AE76C7" w:rsidRPr="0086112D" w:rsidRDefault="00233D91"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sectPr w:rsidR="00AE76C7" w:rsidRPr="0086112D" w:rsidSect="00E66822">
      <w:headerReference w:type="default" r:id="rId9"/>
      <w:footerReference w:type="default" r:id="rId10"/>
      <w:pgSz w:w="16838" w:h="11906" w:orient="landscape" w:code="9"/>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74" w:rsidRDefault="00F05B74" w:rsidP="008E6904">
      <w:pPr>
        <w:spacing w:after="0" w:line="240" w:lineRule="auto"/>
      </w:pPr>
      <w:r>
        <w:separator/>
      </w:r>
    </w:p>
  </w:endnote>
  <w:endnote w:type="continuationSeparator" w:id="0">
    <w:p w:rsidR="00F05B74" w:rsidRDefault="00F05B74"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9C" w:rsidRDefault="0000589C" w:rsidP="007D06B9">
    <w:pPr>
      <w:pStyle w:val="Footer"/>
    </w:pPr>
  </w:p>
  <w:tbl>
    <w:tblPr>
      <w:tblW w:w="5000" w:type="pct"/>
      <w:tblLook w:val="04A0" w:firstRow="1" w:lastRow="0" w:firstColumn="1" w:lastColumn="0" w:noHBand="0" w:noVBand="1"/>
    </w:tblPr>
    <w:tblGrid>
      <w:gridCol w:w="7093"/>
      <w:gridCol w:w="7081"/>
    </w:tblGrid>
    <w:tr w:rsidR="0000589C" w:rsidRPr="002F3844" w:rsidTr="007D06B9">
      <w:tc>
        <w:tcPr>
          <w:tcW w:w="2502" w:type="pct"/>
          <w:shd w:val="clear" w:color="auto" w:fill="auto"/>
        </w:tcPr>
        <w:p w:rsidR="0000589C" w:rsidRPr="002F3844" w:rsidRDefault="0000589C"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rsidR="0000589C" w:rsidRPr="002F3844" w:rsidRDefault="0000589C"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81112E">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81112E">
            <w:rPr>
              <w:rFonts w:ascii="Times New Roman" w:eastAsia="Times New Roman" w:hAnsi="Times New Roman" w:cs="Times New Roman"/>
              <w:noProof/>
              <w:sz w:val="20"/>
              <w:szCs w:val="20"/>
              <w:lang w:val="fr-FR" w:eastAsia="fr-FR"/>
            </w:rPr>
            <w:t>6</w:t>
          </w:r>
          <w:r w:rsidRPr="002F3844">
            <w:rPr>
              <w:rFonts w:ascii="Times New Roman" w:eastAsia="Times New Roman" w:hAnsi="Times New Roman" w:cs="Times New Roman"/>
              <w:sz w:val="20"/>
              <w:szCs w:val="20"/>
              <w:lang w:val="fr-FR" w:eastAsia="fr-FR"/>
            </w:rPr>
            <w:fldChar w:fldCharType="end"/>
          </w:r>
        </w:p>
      </w:tc>
    </w:tr>
  </w:tbl>
  <w:p w:rsidR="0000589C" w:rsidRDefault="0000589C" w:rsidP="007D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74" w:rsidRDefault="00F05B74" w:rsidP="008E6904">
      <w:pPr>
        <w:spacing w:after="0" w:line="240" w:lineRule="auto"/>
      </w:pPr>
      <w:r>
        <w:separator/>
      </w:r>
    </w:p>
  </w:footnote>
  <w:footnote w:type="continuationSeparator" w:id="0">
    <w:p w:rsidR="00F05B74" w:rsidRDefault="00F05B74" w:rsidP="008E6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9C" w:rsidRPr="002B2ACD" w:rsidRDefault="0000589C" w:rsidP="002B2ACD">
    <w:pPr>
      <w:pStyle w:val="Header"/>
      <w:jc w:val="center"/>
      <w:rPr>
        <w:rFonts w:ascii="Times New Roman" w:hAnsi="Times New Roman" w:cs="Times New Roman"/>
        <w:b/>
      </w:rPr>
    </w:pPr>
    <w:r w:rsidRPr="002B2ACD">
      <w:rPr>
        <w:rFonts w:ascii="Times New Roman" w:hAnsi="Times New Roman" w:cs="Times New Roman"/>
        <w:b/>
      </w:rPr>
      <w:t>Regulation (EU) 2016/679 of the European Parliament and of the Council of 27 April 2016 on the protection of natural persons with regard to the processing of personal data and on the free movement of such data, and repealing Directive 95/46/EC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443"/>
    <w:multiLevelType w:val="hybridMultilevel"/>
    <w:tmpl w:val="785843D2"/>
    <w:lvl w:ilvl="0" w:tplc="87A2DC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545D69"/>
    <w:multiLevelType w:val="hybridMultilevel"/>
    <w:tmpl w:val="26F033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5536B65"/>
    <w:multiLevelType w:val="hybridMultilevel"/>
    <w:tmpl w:val="A41AE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70E50EC"/>
    <w:multiLevelType w:val="hybridMultilevel"/>
    <w:tmpl w:val="5B1EFDA8"/>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4C0DF1"/>
    <w:multiLevelType w:val="hybridMultilevel"/>
    <w:tmpl w:val="8DCEB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8636D88"/>
    <w:multiLevelType w:val="hybridMultilevel"/>
    <w:tmpl w:val="1C2AD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9065001"/>
    <w:multiLevelType w:val="multilevel"/>
    <w:tmpl w:val="009E0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E9513CC"/>
    <w:multiLevelType w:val="hybridMultilevel"/>
    <w:tmpl w:val="3828D1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815BD9"/>
    <w:multiLevelType w:val="hybridMultilevel"/>
    <w:tmpl w:val="BEE25A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57F556D"/>
    <w:multiLevelType w:val="hybridMultilevel"/>
    <w:tmpl w:val="FEDC07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6A61A12"/>
    <w:multiLevelType w:val="hybridMultilevel"/>
    <w:tmpl w:val="074E9CAA"/>
    <w:lvl w:ilvl="0" w:tplc="41E681D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B7D433C"/>
    <w:multiLevelType w:val="hybridMultilevel"/>
    <w:tmpl w:val="27985522"/>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2">
    <w:nsid w:val="212C59B4"/>
    <w:multiLevelType w:val="hybridMultilevel"/>
    <w:tmpl w:val="465EF960"/>
    <w:lvl w:ilvl="0" w:tplc="9CDAE0BA">
      <w:start w:val="2"/>
      <w:numFmt w:val="bullet"/>
      <w:lvlText w:val="-"/>
      <w:lvlJc w:val="left"/>
      <w:pPr>
        <w:ind w:left="883" w:hanging="360"/>
      </w:pPr>
      <w:rPr>
        <w:rFonts w:ascii="Times New Roman" w:eastAsiaTheme="minorHAnsi" w:hAnsi="Times New Roman" w:cs="Times New Roman" w:hint="default"/>
      </w:rPr>
    </w:lvl>
    <w:lvl w:ilvl="1" w:tplc="08130003" w:tentative="1">
      <w:start w:val="1"/>
      <w:numFmt w:val="bullet"/>
      <w:lvlText w:val="o"/>
      <w:lvlJc w:val="left"/>
      <w:pPr>
        <w:ind w:left="1603" w:hanging="360"/>
      </w:pPr>
      <w:rPr>
        <w:rFonts w:ascii="Courier New" w:hAnsi="Courier New" w:cs="Courier New" w:hint="default"/>
      </w:rPr>
    </w:lvl>
    <w:lvl w:ilvl="2" w:tplc="08130005" w:tentative="1">
      <w:start w:val="1"/>
      <w:numFmt w:val="bullet"/>
      <w:lvlText w:val=""/>
      <w:lvlJc w:val="left"/>
      <w:pPr>
        <w:ind w:left="2323" w:hanging="360"/>
      </w:pPr>
      <w:rPr>
        <w:rFonts w:ascii="Wingdings" w:hAnsi="Wingdings" w:hint="default"/>
      </w:rPr>
    </w:lvl>
    <w:lvl w:ilvl="3" w:tplc="08130001" w:tentative="1">
      <w:start w:val="1"/>
      <w:numFmt w:val="bullet"/>
      <w:lvlText w:val=""/>
      <w:lvlJc w:val="left"/>
      <w:pPr>
        <w:ind w:left="3043" w:hanging="360"/>
      </w:pPr>
      <w:rPr>
        <w:rFonts w:ascii="Symbol" w:hAnsi="Symbol" w:hint="default"/>
      </w:rPr>
    </w:lvl>
    <w:lvl w:ilvl="4" w:tplc="08130003" w:tentative="1">
      <w:start w:val="1"/>
      <w:numFmt w:val="bullet"/>
      <w:lvlText w:val="o"/>
      <w:lvlJc w:val="left"/>
      <w:pPr>
        <w:ind w:left="3763" w:hanging="360"/>
      </w:pPr>
      <w:rPr>
        <w:rFonts w:ascii="Courier New" w:hAnsi="Courier New" w:cs="Courier New" w:hint="default"/>
      </w:rPr>
    </w:lvl>
    <w:lvl w:ilvl="5" w:tplc="08130005" w:tentative="1">
      <w:start w:val="1"/>
      <w:numFmt w:val="bullet"/>
      <w:lvlText w:val=""/>
      <w:lvlJc w:val="left"/>
      <w:pPr>
        <w:ind w:left="4483" w:hanging="360"/>
      </w:pPr>
      <w:rPr>
        <w:rFonts w:ascii="Wingdings" w:hAnsi="Wingdings" w:hint="default"/>
      </w:rPr>
    </w:lvl>
    <w:lvl w:ilvl="6" w:tplc="08130001" w:tentative="1">
      <w:start w:val="1"/>
      <w:numFmt w:val="bullet"/>
      <w:lvlText w:val=""/>
      <w:lvlJc w:val="left"/>
      <w:pPr>
        <w:ind w:left="5203" w:hanging="360"/>
      </w:pPr>
      <w:rPr>
        <w:rFonts w:ascii="Symbol" w:hAnsi="Symbol" w:hint="default"/>
      </w:rPr>
    </w:lvl>
    <w:lvl w:ilvl="7" w:tplc="08130003" w:tentative="1">
      <w:start w:val="1"/>
      <w:numFmt w:val="bullet"/>
      <w:lvlText w:val="o"/>
      <w:lvlJc w:val="left"/>
      <w:pPr>
        <w:ind w:left="5923" w:hanging="360"/>
      </w:pPr>
      <w:rPr>
        <w:rFonts w:ascii="Courier New" w:hAnsi="Courier New" w:cs="Courier New" w:hint="default"/>
      </w:rPr>
    </w:lvl>
    <w:lvl w:ilvl="8" w:tplc="08130005" w:tentative="1">
      <w:start w:val="1"/>
      <w:numFmt w:val="bullet"/>
      <w:lvlText w:val=""/>
      <w:lvlJc w:val="left"/>
      <w:pPr>
        <w:ind w:left="6643" w:hanging="360"/>
      </w:pPr>
      <w:rPr>
        <w:rFonts w:ascii="Wingdings" w:hAnsi="Wingdings" w:hint="default"/>
      </w:rPr>
    </w:lvl>
  </w:abstractNum>
  <w:abstractNum w:abstractNumId="13">
    <w:nsid w:val="219E510A"/>
    <w:multiLevelType w:val="hybridMultilevel"/>
    <w:tmpl w:val="2912E290"/>
    <w:lvl w:ilvl="0" w:tplc="FDC4D99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22B6574C"/>
    <w:multiLevelType w:val="hybridMultilevel"/>
    <w:tmpl w:val="45180D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3F11943"/>
    <w:multiLevelType w:val="hybridMultilevel"/>
    <w:tmpl w:val="4FEEBC76"/>
    <w:lvl w:ilvl="0" w:tplc="159AF840">
      <w:start w:val="1"/>
      <w:numFmt w:val="decimal"/>
      <w:lvlText w:val="%1."/>
      <w:lvlJc w:val="left"/>
      <w:pPr>
        <w:ind w:left="405" w:hanging="360"/>
      </w:pPr>
      <w:rPr>
        <w:rFonts w:hint="default"/>
        <w:sz w:val="18"/>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6">
    <w:nsid w:val="26BB0A27"/>
    <w:multiLevelType w:val="hybridMultilevel"/>
    <w:tmpl w:val="E8C08D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27A35495"/>
    <w:multiLevelType w:val="hybridMultilevel"/>
    <w:tmpl w:val="D51083E2"/>
    <w:lvl w:ilvl="0" w:tplc="CC464A7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E1F0E8C"/>
    <w:multiLevelType w:val="hybridMultilevel"/>
    <w:tmpl w:val="638A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F354441"/>
    <w:multiLevelType w:val="hybridMultilevel"/>
    <w:tmpl w:val="030E8C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DF24074"/>
    <w:multiLevelType w:val="hybridMultilevel"/>
    <w:tmpl w:val="D0F84A16"/>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0AC44FC"/>
    <w:multiLevelType w:val="hybridMultilevel"/>
    <w:tmpl w:val="801AC49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9352EE0"/>
    <w:multiLevelType w:val="hybridMultilevel"/>
    <w:tmpl w:val="8B84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7C6744"/>
    <w:multiLevelType w:val="hybridMultilevel"/>
    <w:tmpl w:val="E158A998"/>
    <w:lvl w:ilvl="0" w:tplc="E4D8DFA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6">
    <w:nsid w:val="4B7504C7"/>
    <w:multiLevelType w:val="hybridMultilevel"/>
    <w:tmpl w:val="DA92BC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4C2B5506"/>
    <w:multiLevelType w:val="hybridMultilevel"/>
    <w:tmpl w:val="302A3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4D712E"/>
    <w:multiLevelType w:val="hybridMultilevel"/>
    <w:tmpl w:val="C27475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52708BA"/>
    <w:multiLevelType w:val="hybridMultilevel"/>
    <w:tmpl w:val="26D2D268"/>
    <w:lvl w:ilvl="0" w:tplc="9F88B540">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0E16EB"/>
    <w:multiLevelType w:val="hybridMultilevel"/>
    <w:tmpl w:val="583087FE"/>
    <w:lvl w:ilvl="0" w:tplc="2356052A">
      <w:start w:val="25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B4580D"/>
    <w:multiLevelType w:val="multilevel"/>
    <w:tmpl w:val="4466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6656B0"/>
    <w:multiLevelType w:val="hybridMultilevel"/>
    <w:tmpl w:val="27903ED8"/>
    <w:lvl w:ilvl="0" w:tplc="775A58DE">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64F83C78"/>
    <w:multiLevelType w:val="hybridMultilevel"/>
    <w:tmpl w:val="D3EC9380"/>
    <w:lvl w:ilvl="0" w:tplc="2DC06C64">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4">
    <w:nsid w:val="66837FE9"/>
    <w:multiLevelType w:val="hybridMultilevel"/>
    <w:tmpl w:val="9D52C312"/>
    <w:lvl w:ilvl="0" w:tplc="7EF2A7E6">
      <w:start w:val="1"/>
      <w:numFmt w:val="decimal"/>
      <w:lvlText w:val="%1."/>
      <w:lvlJc w:val="left"/>
      <w:pPr>
        <w:ind w:left="360" w:hanging="360"/>
      </w:pPr>
      <w:rPr>
        <w:rFonts w:hint="default"/>
        <w:i w:val="0"/>
        <w:spacing w:val="0"/>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5C0143"/>
    <w:multiLevelType w:val="hybridMultilevel"/>
    <w:tmpl w:val="00C04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332C97"/>
    <w:multiLevelType w:val="hybridMultilevel"/>
    <w:tmpl w:val="B6EE77F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6BDA52AA"/>
    <w:multiLevelType w:val="hybridMultilevel"/>
    <w:tmpl w:val="4D145B6E"/>
    <w:lvl w:ilvl="0" w:tplc="21566BC2">
      <w:start w:val="1"/>
      <w:numFmt w:val="lowerLetter"/>
      <w:lvlText w:val="%1)"/>
      <w:lvlJc w:val="left"/>
      <w:pPr>
        <w:ind w:left="523" w:hanging="360"/>
      </w:pPr>
      <w:rPr>
        <w:rFonts w:hint="default"/>
      </w:rPr>
    </w:lvl>
    <w:lvl w:ilvl="1" w:tplc="08130019" w:tentative="1">
      <w:start w:val="1"/>
      <w:numFmt w:val="lowerLetter"/>
      <w:lvlText w:val="%2."/>
      <w:lvlJc w:val="left"/>
      <w:pPr>
        <w:ind w:left="1243" w:hanging="360"/>
      </w:pPr>
    </w:lvl>
    <w:lvl w:ilvl="2" w:tplc="0813001B" w:tentative="1">
      <w:start w:val="1"/>
      <w:numFmt w:val="lowerRoman"/>
      <w:lvlText w:val="%3."/>
      <w:lvlJc w:val="right"/>
      <w:pPr>
        <w:ind w:left="1963" w:hanging="180"/>
      </w:pPr>
    </w:lvl>
    <w:lvl w:ilvl="3" w:tplc="0813000F" w:tentative="1">
      <w:start w:val="1"/>
      <w:numFmt w:val="decimal"/>
      <w:lvlText w:val="%4."/>
      <w:lvlJc w:val="left"/>
      <w:pPr>
        <w:ind w:left="2683" w:hanging="360"/>
      </w:pPr>
    </w:lvl>
    <w:lvl w:ilvl="4" w:tplc="08130019" w:tentative="1">
      <w:start w:val="1"/>
      <w:numFmt w:val="lowerLetter"/>
      <w:lvlText w:val="%5."/>
      <w:lvlJc w:val="left"/>
      <w:pPr>
        <w:ind w:left="3403" w:hanging="360"/>
      </w:pPr>
    </w:lvl>
    <w:lvl w:ilvl="5" w:tplc="0813001B" w:tentative="1">
      <w:start w:val="1"/>
      <w:numFmt w:val="lowerRoman"/>
      <w:lvlText w:val="%6."/>
      <w:lvlJc w:val="right"/>
      <w:pPr>
        <w:ind w:left="4123" w:hanging="180"/>
      </w:pPr>
    </w:lvl>
    <w:lvl w:ilvl="6" w:tplc="0813000F" w:tentative="1">
      <w:start w:val="1"/>
      <w:numFmt w:val="decimal"/>
      <w:lvlText w:val="%7."/>
      <w:lvlJc w:val="left"/>
      <w:pPr>
        <w:ind w:left="4843" w:hanging="360"/>
      </w:pPr>
    </w:lvl>
    <w:lvl w:ilvl="7" w:tplc="08130019" w:tentative="1">
      <w:start w:val="1"/>
      <w:numFmt w:val="lowerLetter"/>
      <w:lvlText w:val="%8."/>
      <w:lvlJc w:val="left"/>
      <w:pPr>
        <w:ind w:left="5563" w:hanging="360"/>
      </w:pPr>
    </w:lvl>
    <w:lvl w:ilvl="8" w:tplc="0813001B" w:tentative="1">
      <w:start w:val="1"/>
      <w:numFmt w:val="lowerRoman"/>
      <w:lvlText w:val="%9."/>
      <w:lvlJc w:val="right"/>
      <w:pPr>
        <w:ind w:left="6283" w:hanging="180"/>
      </w:pPr>
    </w:lvl>
  </w:abstractNum>
  <w:abstractNum w:abstractNumId="38">
    <w:nsid w:val="6C8E54AD"/>
    <w:multiLevelType w:val="hybridMultilevel"/>
    <w:tmpl w:val="61FA09D0"/>
    <w:lvl w:ilvl="0" w:tplc="9CDAE0BA">
      <w:start w:val="2"/>
      <w:numFmt w:val="bullet"/>
      <w:lvlText w:val="-"/>
      <w:lvlJc w:val="left"/>
      <w:pPr>
        <w:ind w:left="742" w:hanging="360"/>
      </w:pPr>
      <w:rPr>
        <w:rFonts w:ascii="Times New Roman" w:eastAsiaTheme="minorHAnsi" w:hAnsi="Times New Roman" w:cs="Times New Roman" w:hint="default"/>
      </w:rPr>
    </w:lvl>
    <w:lvl w:ilvl="1" w:tplc="08130003" w:tentative="1">
      <w:start w:val="1"/>
      <w:numFmt w:val="bullet"/>
      <w:lvlText w:val="o"/>
      <w:lvlJc w:val="left"/>
      <w:pPr>
        <w:ind w:left="1462" w:hanging="360"/>
      </w:pPr>
      <w:rPr>
        <w:rFonts w:ascii="Courier New" w:hAnsi="Courier New" w:cs="Courier New" w:hint="default"/>
      </w:rPr>
    </w:lvl>
    <w:lvl w:ilvl="2" w:tplc="08130005" w:tentative="1">
      <w:start w:val="1"/>
      <w:numFmt w:val="bullet"/>
      <w:lvlText w:val=""/>
      <w:lvlJc w:val="left"/>
      <w:pPr>
        <w:ind w:left="2182" w:hanging="360"/>
      </w:pPr>
      <w:rPr>
        <w:rFonts w:ascii="Wingdings" w:hAnsi="Wingdings" w:hint="default"/>
      </w:rPr>
    </w:lvl>
    <w:lvl w:ilvl="3" w:tplc="08130001" w:tentative="1">
      <w:start w:val="1"/>
      <w:numFmt w:val="bullet"/>
      <w:lvlText w:val=""/>
      <w:lvlJc w:val="left"/>
      <w:pPr>
        <w:ind w:left="2902" w:hanging="360"/>
      </w:pPr>
      <w:rPr>
        <w:rFonts w:ascii="Symbol" w:hAnsi="Symbol" w:hint="default"/>
      </w:rPr>
    </w:lvl>
    <w:lvl w:ilvl="4" w:tplc="08130003" w:tentative="1">
      <w:start w:val="1"/>
      <w:numFmt w:val="bullet"/>
      <w:lvlText w:val="o"/>
      <w:lvlJc w:val="left"/>
      <w:pPr>
        <w:ind w:left="3622" w:hanging="360"/>
      </w:pPr>
      <w:rPr>
        <w:rFonts w:ascii="Courier New" w:hAnsi="Courier New" w:cs="Courier New" w:hint="default"/>
      </w:rPr>
    </w:lvl>
    <w:lvl w:ilvl="5" w:tplc="08130005" w:tentative="1">
      <w:start w:val="1"/>
      <w:numFmt w:val="bullet"/>
      <w:lvlText w:val=""/>
      <w:lvlJc w:val="left"/>
      <w:pPr>
        <w:ind w:left="4342" w:hanging="360"/>
      </w:pPr>
      <w:rPr>
        <w:rFonts w:ascii="Wingdings" w:hAnsi="Wingdings" w:hint="default"/>
      </w:rPr>
    </w:lvl>
    <w:lvl w:ilvl="6" w:tplc="08130001" w:tentative="1">
      <w:start w:val="1"/>
      <w:numFmt w:val="bullet"/>
      <w:lvlText w:val=""/>
      <w:lvlJc w:val="left"/>
      <w:pPr>
        <w:ind w:left="5062" w:hanging="360"/>
      </w:pPr>
      <w:rPr>
        <w:rFonts w:ascii="Symbol" w:hAnsi="Symbol" w:hint="default"/>
      </w:rPr>
    </w:lvl>
    <w:lvl w:ilvl="7" w:tplc="08130003" w:tentative="1">
      <w:start w:val="1"/>
      <w:numFmt w:val="bullet"/>
      <w:lvlText w:val="o"/>
      <w:lvlJc w:val="left"/>
      <w:pPr>
        <w:ind w:left="5782" w:hanging="360"/>
      </w:pPr>
      <w:rPr>
        <w:rFonts w:ascii="Courier New" w:hAnsi="Courier New" w:cs="Courier New" w:hint="default"/>
      </w:rPr>
    </w:lvl>
    <w:lvl w:ilvl="8" w:tplc="08130005" w:tentative="1">
      <w:start w:val="1"/>
      <w:numFmt w:val="bullet"/>
      <w:lvlText w:val=""/>
      <w:lvlJc w:val="left"/>
      <w:pPr>
        <w:ind w:left="6502" w:hanging="360"/>
      </w:pPr>
      <w:rPr>
        <w:rFonts w:ascii="Wingdings" w:hAnsi="Wingdings" w:hint="default"/>
      </w:rPr>
    </w:lvl>
  </w:abstractNum>
  <w:abstractNum w:abstractNumId="39">
    <w:nsid w:val="70C57845"/>
    <w:multiLevelType w:val="hybridMultilevel"/>
    <w:tmpl w:val="A8AE99D4"/>
    <w:lvl w:ilvl="0" w:tplc="9CDAE0BA">
      <w:start w:val="2"/>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5947B4B"/>
    <w:multiLevelType w:val="hybridMultilevel"/>
    <w:tmpl w:val="6AACE500"/>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5CA2AA0"/>
    <w:multiLevelType w:val="hybridMultilevel"/>
    <w:tmpl w:val="269459C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2">
    <w:nsid w:val="79E50658"/>
    <w:multiLevelType w:val="hybridMultilevel"/>
    <w:tmpl w:val="31A297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7C243FFF"/>
    <w:multiLevelType w:val="hybridMultilevel"/>
    <w:tmpl w:val="32F2F33E"/>
    <w:lvl w:ilvl="0" w:tplc="EC4E052E">
      <w:numFmt w:val="bullet"/>
      <w:lvlText w:val="-"/>
      <w:lvlJc w:val="left"/>
      <w:pPr>
        <w:ind w:left="720" w:hanging="360"/>
      </w:pPr>
      <w:rPr>
        <w:rFonts w:ascii="Times New Roman" w:eastAsia="Calibri" w:hAnsi="Times New Roman" w:cs="Times New Roman"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DD109F3"/>
    <w:multiLevelType w:val="hybridMultilevel"/>
    <w:tmpl w:val="E1005EB6"/>
    <w:lvl w:ilvl="0" w:tplc="9CDAE0BA">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5"/>
  </w:num>
  <w:num w:numId="4">
    <w:abstractNumId w:val="26"/>
  </w:num>
  <w:num w:numId="5">
    <w:abstractNumId w:val="2"/>
  </w:num>
  <w:num w:numId="6">
    <w:abstractNumId w:val="4"/>
  </w:num>
  <w:num w:numId="7">
    <w:abstractNumId w:val="28"/>
  </w:num>
  <w:num w:numId="8">
    <w:abstractNumId w:val="1"/>
  </w:num>
  <w:num w:numId="9">
    <w:abstractNumId w:val="22"/>
  </w:num>
  <w:num w:numId="10">
    <w:abstractNumId w:val="31"/>
  </w:num>
  <w:num w:numId="11">
    <w:abstractNumId w:val="16"/>
  </w:num>
  <w:num w:numId="12">
    <w:abstractNumId w:val="10"/>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2"/>
  </w:num>
  <w:num w:numId="21">
    <w:abstractNumId w:val="19"/>
  </w:num>
  <w:num w:numId="22">
    <w:abstractNumId w:val="0"/>
  </w:num>
  <w:num w:numId="23">
    <w:abstractNumId w:val="17"/>
  </w:num>
  <w:num w:numId="24">
    <w:abstractNumId w:val="18"/>
  </w:num>
  <w:num w:numId="25">
    <w:abstractNumId w:val="43"/>
  </w:num>
  <w:num w:numId="26">
    <w:abstractNumId w:val="14"/>
  </w:num>
  <w:num w:numId="27">
    <w:abstractNumId w:val="21"/>
  </w:num>
  <w:num w:numId="28">
    <w:abstractNumId w:val="36"/>
  </w:num>
  <w:num w:numId="29">
    <w:abstractNumId w:val="39"/>
  </w:num>
  <w:num w:numId="30">
    <w:abstractNumId w:val="40"/>
  </w:num>
  <w:num w:numId="31">
    <w:abstractNumId w:val="44"/>
  </w:num>
  <w:num w:numId="32">
    <w:abstractNumId w:val="3"/>
  </w:num>
  <w:num w:numId="33">
    <w:abstractNumId w:val="24"/>
  </w:num>
  <w:num w:numId="34">
    <w:abstractNumId w:val="38"/>
  </w:num>
  <w:num w:numId="35">
    <w:abstractNumId w:val="11"/>
  </w:num>
  <w:num w:numId="36">
    <w:abstractNumId w:val="33"/>
  </w:num>
  <w:num w:numId="37">
    <w:abstractNumId w:val="12"/>
  </w:num>
  <w:num w:numId="38">
    <w:abstractNumId w:val="37"/>
  </w:num>
  <w:num w:numId="39">
    <w:abstractNumId w:val="30"/>
  </w:num>
  <w:num w:numId="40">
    <w:abstractNumId w:val="27"/>
  </w:num>
  <w:num w:numId="41">
    <w:abstractNumId w:val="20"/>
  </w:num>
  <w:num w:numId="42">
    <w:abstractNumId w:val="29"/>
  </w:num>
  <w:num w:numId="43">
    <w:abstractNumId w:val="41"/>
  </w:num>
  <w:num w:numId="44">
    <w:abstractNumId w:val="15"/>
  </w:num>
  <w:num w:numId="45">
    <w:abstractNumId w:val="34"/>
  </w:num>
  <w:num w:numId="46">
    <w:abstractNumId w:val="13"/>
  </w:num>
  <w:num w:numId="47">
    <w:abstractNumId w:val="35"/>
  </w:num>
  <w:num w:numId="48">
    <w:abstractNumId w:val="25"/>
  </w:num>
  <w:num w:numId="4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04"/>
    <w:rsid w:val="000001AB"/>
    <w:rsid w:val="00000963"/>
    <w:rsid w:val="00000A6B"/>
    <w:rsid w:val="00000E27"/>
    <w:rsid w:val="00001036"/>
    <w:rsid w:val="000013C9"/>
    <w:rsid w:val="000015AA"/>
    <w:rsid w:val="00001657"/>
    <w:rsid w:val="00001D44"/>
    <w:rsid w:val="00002283"/>
    <w:rsid w:val="00002499"/>
    <w:rsid w:val="00002AAD"/>
    <w:rsid w:val="00002D13"/>
    <w:rsid w:val="00002EFF"/>
    <w:rsid w:val="0000451B"/>
    <w:rsid w:val="00004B39"/>
    <w:rsid w:val="00004CC8"/>
    <w:rsid w:val="0000589C"/>
    <w:rsid w:val="00005A8C"/>
    <w:rsid w:val="000064A6"/>
    <w:rsid w:val="000065EA"/>
    <w:rsid w:val="000068EB"/>
    <w:rsid w:val="00007824"/>
    <w:rsid w:val="0000799F"/>
    <w:rsid w:val="00007AA6"/>
    <w:rsid w:val="00010132"/>
    <w:rsid w:val="00010291"/>
    <w:rsid w:val="000108DF"/>
    <w:rsid w:val="00010AC5"/>
    <w:rsid w:val="000111E3"/>
    <w:rsid w:val="00011483"/>
    <w:rsid w:val="000114DD"/>
    <w:rsid w:val="00011601"/>
    <w:rsid w:val="00011629"/>
    <w:rsid w:val="00011C4B"/>
    <w:rsid w:val="00011C77"/>
    <w:rsid w:val="00011D57"/>
    <w:rsid w:val="00012487"/>
    <w:rsid w:val="00012C4A"/>
    <w:rsid w:val="00012CAE"/>
    <w:rsid w:val="00012DCC"/>
    <w:rsid w:val="00012DE6"/>
    <w:rsid w:val="00013951"/>
    <w:rsid w:val="000139C5"/>
    <w:rsid w:val="00013A34"/>
    <w:rsid w:val="00014309"/>
    <w:rsid w:val="0001435F"/>
    <w:rsid w:val="00014597"/>
    <w:rsid w:val="0001465F"/>
    <w:rsid w:val="0001532F"/>
    <w:rsid w:val="000158DF"/>
    <w:rsid w:val="0001595B"/>
    <w:rsid w:val="00015E58"/>
    <w:rsid w:val="0001662A"/>
    <w:rsid w:val="00016AA1"/>
    <w:rsid w:val="00016DA1"/>
    <w:rsid w:val="0001759B"/>
    <w:rsid w:val="000175AB"/>
    <w:rsid w:val="00020F63"/>
    <w:rsid w:val="000219D7"/>
    <w:rsid w:val="00021CED"/>
    <w:rsid w:val="000222C0"/>
    <w:rsid w:val="00022DB0"/>
    <w:rsid w:val="000231F1"/>
    <w:rsid w:val="000233DE"/>
    <w:rsid w:val="000234CD"/>
    <w:rsid w:val="00024185"/>
    <w:rsid w:val="00024553"/>
    <w:rsid w:val="000255CE"/>
    <w:rsid w:val="0002562E"/>
    <w:rsid w:val="00025863"/>
    <w:rsid w:val="00025AAA"/>
    <w:rsid w:val="00025CF1"/>
    <w:rsid w:val="00025D0A"/>
    <w:rsid w:val="000262E6"/>
    <w:rsid w:val="000264FC"/>
    <w:rsid w:val="000269FE"/>
    <w:rsid w:val="00026A3E"/>
    <w:rsid w:val="00027CDF"/>
    <w:rsid w:val="000305A0"/>
    <w:rsid w:val="000305EC"/>
    <w:rsid w:val="00031553"/>
    <w:rsid w:val="00031987"/>
    <w:rsid w:val="00031DF3"/>
    <w:rsid w:val="00034643"/>
    <w:rsid w:val="00034B7B"/>
    <w:rsid w:val="00035A34"/>
    <w:rsid w:val="00035AC9"/>
    <w:rsid w:val="00036088"/>
    <w:rsid w:val="000366BC"/>
    <w:rsid w:val="000376F2"/>
    <w:rsid w:val="000378FB"/>
    <w:rsid w:val="00037CAF"/>
    <w:rsid w:val="000409DD"/>
    <w:rsid w:val="00040B6A"/>
    <w:rsid w:val="00040D7E"/>
    <w:rsid w:val="000419F4"/>
    <w:rsid w:val="00042726"/>
    <w:rsid w:val="0004299D"/>
    <w:rsid w:val="00042B8C"/>
    <w:rsid w:val="00042F7E"/>
    <w:rsid w:val="000432F3"/>
    <w:rsid w:val="0004351F"/>
    <w:rsid w:val="000442B5"/>
    <w:rsid w:val="00044493"/>
    <w:rsid w:val="00044909"/>
    <w:rsid w:val="00044C82"/>
    <w:rsid w:val="00044CAB"/>
    <w:rsid w:val="00045012"/>
    <w:rsid w:val="0004574E"/>
    <w:rsid w:val="00045DA7"/>
    <w:rsid w:val="00046491"/>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77D6"/>
    <w:rsid w:val="000577DC"/>
    <w:rsid w:val="00057A00"/>
    <w:rsid w:val="00057FAB"/>
    <w:rsid w:val="0006039F"/>
    <w:rsid w:val="000604ED"/>
    <w:rsid w:val="00060A4C"/>
    <w:rsid w:val="00060F71"/>
    <w:rsid w:val="00061F3E"/>
    <w:rsid w:val="0006203F"/>
    <w:rsid w:val="000625F4"/>
    <w:rsid w:val="00062D27"/>
    <w:rsid w:val="000630A0"/>
    <w:rsid w:val="00063C61"/>
    <w:rsid w:val="00064581"/>
    <w:rsid w:val="00064E03"/>
    <w:rsid w:val="000653BF"/>
    <w:rsid w:val="000654DE"/>
    <w:rsid w:val="00065DBA"/>
    <w:rsid w:val="000707BE"/>
    <w:rsid w:val="00070DBA"/>
    <w:rsid w:val="00070E51"/>
    <w:rsid w:val="000710D8"/>
    <w:rsid w:val="00071766"/>
    <w:rsid w:val="0007262C"/>
    <w:rsid w:val="00072E2E"/>
    <w:rsid w:val="000731BE"/>
    <w:rsid w:val="000737C4"/>
    <w:rsid w:val="00074131"/>
    <w:rsid w:val="00074AAB"/>
    <w:rsid w:val="0007557E"/>
    <w:rsid w:val="000757EA"/>
    <w:rsid w:val="000761C3"/>
    <w:rsid w:val="00076A6C"/>
    <w:rsid w:val="00080E79"/>
    <w:rsid w:val="00080EAA"/>
    <w:rsid w:val="00081560"/>
    <w:rsid w:val="00081DDD"/>
    <w:rsid w:val="00082013"/>
    <w:rsid w:val="00082062"/>
    <w:rsid w:val="0008234B"/>
    <w:rsid w:val="000827A2"/>
    <w:rsid w:val="00082B87"/>
    <w:rsid w:val="00082C3D"/>
    <w:rsid w:val="00082D11"/>
    <w:rsid w:val="00083755"/>
    <w:rsid w:val="0008379C"/>
    <w:rsid w:val="00083B56"/>
    <w:rsid w:val="00083DAF"/>
    <w:rsid w:val="0008459F"/>
    <w:rsid w:val="0008610B"/>
    <w:rsid w:val="00086FAE"/>
    <w:rsid w:val="00087568"/>
    <w:rsid w:val="00087575"/>
    <w:rsid w:val="00087A7E"/>
    <w:rsid w:val="000903CA"/>
    <w:rsid w:val="00091167"/>
    <w:rsid w:val="00091C07"/>
    <w:rsid w:val="0009254A"/>
    <w:rsid w:val="000925CB"/>
    <w:rsid w:val="000930C7"/>
    <w:rsid w:val="000934D8"/>
    <w:rsid w:val="000948C7"/>
    <w:rsid w:val="00094964"/>
    <w:rsid w:val="00094CDD"/>
    <w:rsid w:val="0009507C"/>
    <w:rsid w:val="00096CDE"/>
    <w:rsid w:val="00097291"/>
    <w:rsid w:val="0009776D"/>
    <w:rsid w:val="000A0040"/>
    <w:rsid w:val="000A07FC"/>
    <w:rsid w:val="000A1425"/>
    <w:rsid w:val="000A1B48"/>
    <w:rsid w:val="000A2D16"/>
    <w:rsid w:val="000A2F28"/>
    <w:rsid w:val="000A2F8F"/>
    <w:rsid w:val="000A3441"/>
    <w:rsid w:val="000A3542"/>
    <w:rsid w:val="000A3BAC"/>
    <w:rsid w:val="000A3F3A"/>
    <w:rsid w:val="000A3F84"/>
    <w:rsid w:val="000A40CF"/>
    <w:rsid w:val="000A4BE3"/>
    <w:rsid w:val="000A4F74"/>
    <w:rsid w:val="000A5C82"/>
    <w:rsid w:val="000A5FCC"/>
    <w:rsid w:val="000A66B8"/>
    <w:rsid w:val="000A6C5E"/>
    <w:rsid w:val="000A6F25"/>
    <w:rsid w:val="000B10B6"/>
    <w:rsid w:val="000B1889"/>
    <w:rsid w:val="000B1C7C"/>
    <w:rsid w:val="000B2F2C"/>
    <w:rsid w:val="000B33EF"/>
    <w:rsid w:val="000B3FDA"/>
    <w:rsid w:val="000B44FA"/>
    <w:rsid w:val="000B4641"/>
    <w:rsid w:val="000B486D"/>
    <w:rsid w:val="000B4A36"/>
    <w:rsid w:val="000B4BB4"/>
    <w:rsid w:val="000B4F71"/>
    <w:rsid w:val="000B4FA9"/>
    <w:rsid w:val="000B5A84"/>
    <w:rsid w:val="000B77C4"/>
    <w:rsid w:val="000B7C8A"/>
    <w:rsid w:val="000B7E3D"/>
    <w:rsid w:val="000B7F24"/>
    <w:rsid w:val="000C00F2"/>
    <w:rsid w:val="000C0826"/>
    <w:rsid w:val="000C17B5"/>
    <w:rsid w:val="000C185D"/>
    <w:rsid w:val="000C1C2E"/>
    <w:rsid w:val="000C232D"/>
    <w:rsid w:val="000C403C"/>
    <w:rsid w:val="000C45C6"/>
    <w:rsid w:val="000C467D"/>
    <w:rsid w:val="000C4E9E"/>
    <w:rsid w:val="000C4F2C"/>
    <w:rsid w:val="000C533A"/>
    <w:rsid w:val="000C5D50"/>
    <w:rsid w:val="000C629D"/>
    <w:rsid w:val="000C6A2B"/>
    <w:rsid w:val="000C6C55"/>
    <w:rsid w:val="000D0629"/>
    <w:rsid w:val="000D25AA"/>
    <w:rsid w:val="000D2A63"/>
    <w:rsid w:val="000D3CC8"/>
    <w:rsid w:val="000D3DC7"/>
    <w:rsid w:val="000D44FF"/>
    <w:rsid w:val="000D453F"/>
    <w:rsid w:val="000D512A"/>
    <w:rsid w:val="000D5D9D"/>
    <w:rsid w:val="000D6407"/>
    <w:rsid w:val="000D647D"/>
    <w:rsid w:val="000D6A31"/>
    <w:rsid w:val="000D6F27"/>
    <w:rsid w:val="000E0822"/>
    <w:rsid w:val="000E0BDA"/>
    <w:rsid w:val="000E0D61"/>
    <w:rsid w:val="000E1262"/>
    <w:rsid w:val="000E196A"/>
    <w:rsid w:val="000E27AF"/>
    <w:rsid w:val="000E3A19"/>
    <w:rsid w:val="000E48A7"/>
    <w:rsid w:val="000E4E57"/>
    <w:rsid w:val="000E508F"/>
    <w:rsid w:val="000E58AA"/>
    <w:rsid w:val="000E6853"/>
    <w:rsid w:val="000E6C8B"/>
    <w:rsid w:val="000E713F"/>
    <w:rsid w:val="000E7A59"/>
    <w:rsid w:val="000E7B04"/>
    <w:rsid w:val="000F15CD"/>
    <w:rsid w:val="000F166C"/>
    <w:rsid w:val="000F202E"/>
    <w:rsid w:val="000F36D3"/>
    <w:rsid w:val="000F400E"/>
    <w:rsid w:val="000F441F"/>
    <w:rsid w:val="000F47F9"/>
    <w:rsid w:val="000F5646"/>
    <w:rsid w:val="000F5C9A"/>
    <w:rsid w:val="000F5CFD"/>
    <w:rsid w:val="000F5D96"/>
    <w:rsid w:val="000F64C8"/>
    <w:rsid w:val="00100C8E"/>
    <w:rsid w:val="001012E9"/>
    <w:rsid w:val="0010228D"/>
    <w:rsid w:val="00102787"/>
    <w:rsid w:val="00102CC5"/>
    <w:rsid w:val="00103436"/>
    <w:rsid w:val="0010375C"/>
    <w:rsid w:val="001037B1"/>
    <w:rsid w:val="001037F0"/>
    <w:rsid w:val="0010389C"/>
    <w:rsid w:val="0010431F"/>
    <w:rsid w:val="00104341"/>
    <w:rsid w:val="00104621"/>
    <w:rsid w:val="001048C6"/>
    <w:rsid w:val="00105550"/>
    <w:rsid w:val="001056E1"/>
    <w:rsid w:val="001061C4"/>
    <w:rsid w:val="001069D6"/>
    <w:rsid w:val="00107BAD"/>
    <w:rsid w:val="00107D30"/>
    <w:rsid w:val="0011058C"/>
    <w:rsid w:val="00111B03"/>
    <w:rsid w:val="00111D8E"/>
    <w:rsid w:val="001120D4"/>
    <w:rsid w:val="00112191"/>
    <w:rsid w:val="001124BB"/>
    <w:rsid w:val="00112A75"/>
    <w:rsid w:val="00114953"/>
    <w:rsid w:val="00114AC1"/>
    <w:rsid w:val="00115266"/>
    <w:rsid w:val="0011557F"/>
    <w:rsid w:val="0011648B"/>
    <w:rsid w:val="001167FD"/>
    <w:rsid w:val="00117C9C"/>
    <w:rsid w:val="00120DDA"/>
    <w:rsid w:val="00120FF4"/>
    <w:rsid w:val="001218F4"/>
    <w:rsid w:val="00122564"/>
    <w:rsid w:val="001236B5"/>
    <w:rsid w:val="001237E5"/>
    <w:rsid w:val="001239DA"/>
    <w:rsid w:val="00123ADD"/>
    <w:rsid w:val="0012421D"/>
    <w:rsid w:val="00124360"/>
    <w:rsid w:val="00125589"/>
    <w:rsid w:val="001257DB"/>
    <w:rsid w:val="00125860"/>
    <w:rsid w:val="00125F4D"/>
    <w:rsid w:val="001304E9"/>
    <w:rsid w:val="00130CE9"/>
    <w:rsid w:val="0013106C"/>
    <w:rsid w:val="0013110B"/>
    <w:rsid w:val="00131373"/>
    <w:rsid w:val="001319F5"/>
    <w:rsid w:val="00132014"/>
    <w:rsid w:val="00132076"/>
    <w:rsid w:val="001322B1"/>
    <w:rsid w:val="00132C69"/>
    <w:rsid w:val="00134480"/>
    <w:rsid w:val="00134B32"/>
    <w:rsid w:val="001354C1"/>
    <w:rsid w:val="00135B4C"/>
    <w:rsid w:val="00135C8D"/>
    <w:rsid w:val="00135E80"/>
    <w:rsid w:val="001361E9"/>
    <w:rsid w:val="001366AB"/>
    <w:rsid w:val="0013691C"/>
    <w:rsid w:val="001369ED"/>
    <w:rsid w:val="00136DC7"/>
    <w:rsid w:val="00136E38"/>
    <w:rsid w:val="0014012F"/>
    <w:rsid w:val="001401A8"/>
    <w:rsid w:val="001404A2"/>
    <w:rsid w:val="0014124B"/>
    <w:rsid w:val="001415E5"/>
    <w:rsid w:val="00141AE3"/>
    <w:rsid w:val="001421FA"/>
    <w:rsid w:val="001424FE"/>
    <w:rsid w:val="00142EDF"/>
    <w:rsid w:val="00143139"/>
    <w:rsid w:val="0014416D"/>
    <w:rsid w:val="00145297"/>
    <w:rsid w:val="001452FA"/>
    <w:rsid w:val="00145DAD"/>
    <w:rsid w:val="00145F2B"/>
    <w:rsid w:val="00146852"/>
    <w:rsid w:val="00147A22"/>
    <w:rsid w:val="00147BDD"/>
    <w:rsid w:val="00147D09"/>
    <w:rsid w:val="00151658"/>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08F6"/>
    <w:rsid w:val="00160D35"/>
    <w:rsid w:val="00161107"/>
    <w:rsid w:val="00161526"/>
    <w:rsid w:val="0016160B"/>
    <w:rsid w:val="00161BEA"/>
    <w:rsid w:val="001621C5"/>
    <w:rsid w:val="001623DF"/>
    <w:rsid w:val="001625E9"/>
    <w:rsid w:val="001630DD"/>
    <w:rsid w:val="001632F6"/>
    <w:rsid w:val="00163398"/>
    <w:rsid w:val="00163800"/>
    <w:rsid w:val="0016390D"/>
    <w:rsid w:val="00164403"/>
    <w:rsid w:val="00164612"/>
    <w:rsid w:val="0016466D"/>
    <w:rsid w:val="00164BA0"/>
    <w:rsid w:val="00164BCA"/>
    <w:rsid w:val="00165CFB"/>
    <w:rsid w:val="0016780E"/>
    <w:rsid w:val="00167A7A"/>
    <w:rsid w:val="00167BF9"/>
    <w:rsid w:val="00167C83"/>
    <w:rsid w:val="001703C7"/>
    <w:rsid w:val="00171873"/>
    <w:rsid w:val="00171CB5"/>
    <w:rsid w:val="00171FF1"/>
    <w:rsid w:val="001727E3"/>
    <w:rsid w:val="001729AD"/>
    <w:rsid w:val="00173171"/>
    <w:rsid w:val="00173564"/>
    <w:rsid w:val="00173BE3"/>
    <w:rsid w:val="001745F7"/>
    <w:rsid w:val="00174906"/>
    <w:rsid w:val="00174BCA"/>
    <w:rsid w:val="00175286"/>
    <w:rsid w:val="001754FD"/>
    <w:rsid w:val="00175965"/>
    <w:rsid w:val="00175EFC"/>
    <w:rsid w:val="001765A9"/>
    <w:rsid w:val="00177546"/>
    <w:rsid w:val="00177592"/>
    <w:rsid w:val="001775F4"/>
    <w:rsid w:val="0018002E"/>
    <w:rsid w:val="00180083"/>
    <w:rsid w:val="00180475"/>
    <w:rsid w:val="00181153"/>
    <w:rsid w:val="00182050"/>
    <w:rsid w:val="001822CA"/>
    <w:rsid w:val="00182801"/>
    <w:rsid w:val="00182AD2"/>
    <w:rsid w:val="00184263"/>
    <w:rsid w:val="001847AA"/>
    <w:rsid w:val="00185A35"/>
    <w:rsid w:val="00185C2D"/>
    <w:rsid w:val="00185D05"/>
    <w:rsid w:val="001903B1"/>
    <w:rsid w:val="001903D8"/>
    <w:rsid w:val="00190416"/>
    <w:rsid w:val="001911C8"/>
    <w:rsid w:val="001913F6"/>
    <w:rsid w:val="00192251"/>
    <w:rsid w:val="0019244C"/>
    <w:rsid w:val="00193E08"/>
    <w:rsid w:val="001949D8"/>
    <w:rsid w:val="00194CD8"/>
    <w:rsid w:val="00194D72"/>
    <w:rsid w:val="00195471"/>
    <w:rsid w:val="001955D5"/>
    <w:rsid w:val="00195632"/>
    <w:rsid w:val="00196117"/>
    <w:rsid w:val="00197F4C"/>
    <w:rsid w:val="001A0742"/>
    <w:rsid w:val="001A2E36"/>
    <w:rsid w:val="001A344C"/>
    <w:rsid w:val="001A4C0B"/>
    <w:rsid w:val="001A4CCD"/>
    <w:rsid w:val="001A5229"/>
    <w:rsid w:val="001A52CD"/>
    <w:rsid w:val="001A652C"/>
    <w:rsid w:val="001A676C"/>
    <w:rsid w:val="001A6858"/>
    <w:rsid w:val="001A68AD"/>
    <w:rsid w:val="001A75C7"/>
    <w:rsid w:val="001A7EA7"/>
    <w:rsid w:val="001B0040"/>
    <w:rsid w:val="001B04C9"/>
    <w:rsid w:val="001B216D"/>
    <w:rsid w:val="001B2F96"/>
    <w:rsid w:val="001B379C"/>
    <w:rsid w:val="001B38AE"/>
    <w:rsid w:val="001B3E55"/>
    <w:rsid w:val="001B40C7"/>
    <w:rsid w:val="001B46EA"/>
    <w:rsid w:val="001B63BE"/>
    <w:rsid w:val="001B68CE"/>
    <w:rsid w:val="001B6E14"/>
    <w:rsid w:val="001B7748"/>
    <w:rsid w:val="001C0693"/>
    <w:rsid w:val="001C1B1B"/>
    <w:rsid w:val="001C21DB"/>
    <w:rsid w:val="001C2A65"/>
    <w:rsid w:val="001C3199"/>
    <w:rsid w:val="001C3C69"/>
    <w:rsid w:val="001C3DA4"/>
    <w:rsid w:val="001C4311"/>
    <w:rsid w:val="001C57EC"/>
    <w:rsid w:val="001C5D0A"/>
    <w:rsid w:val="001C63DF"/>
    <w:rsid w:val="001C6477"/>
    <w:rsid w:val="001C6AB8"/>
    <w:rsid w:val="001C7047"/>
    <w:rsid w:val="001C769F"/>
    <w:rsid w:val="001D0523"/>
    <w:rsid w:val="001D106E"/>
    <w:rsid w:val="001D1082"/>
    <w:rsid w:val="001D1970"/>
    <w:rsid w:val="001D24F8"/>
    <w:rsid w:val="001D26EB"/>
    <w:rsid w:val="001D2A3C"/>
    <w:rsid w:val="001D2B9A"/>
    <w:rsid w:val="001D2DCE"/>
    <w:rsid w:val="001D34C9"/>
    <w:rsid w:val="001D3542"/>
    <w:rsid w:val="001D37F3"/>
    <w:rsid w:val="001D39CB"/>
    <w:rsid w:val="001D3C91"/>
    <w:rsid w:val="001D3CEA"/>
    <w:rsid w:val="001D3F00"/>
    <w:rsid w:val="001D405D"/>
    <w:rsid w:val="001D4C60"/>
    <w:rsid w:val="001D58D6"/>
    <w:rsid w:val="001D5A2B"/>
    <w:rsid w:val="001D5BE3"/>
    <w:rsid w:val="001D71C6"/>
    <w:rsid w:val="001D7210"/>
    <w:rsid w:val="001D7269"/>
    <w:rsid w:val="001D7362"/>
    <w:rsid w:val="001D7599"/>
    <w:rsid w:val="001D773C"/>
    <w:rsid w:val="001D7A04"/>
    <w:rsid w:val="001E072D"/>
    <w:rsid w:val="001E09DB"/>
    <w:rsid w:val="001E0AD6"/>
    <w:rsid w:val="001E0BDF"/>
    <w:rsid w:val="001E11D7"/>
    <w:rsid w:val="001E23AF"/>
    <w:rsid w:val="001E30ED"/>
    <w:rsid w:val="001E3C37"/>
    <w:rsid w:val="001E4A71"/>
    <w:rsid w:val="001E4B0E"/>
    <w:rsid w:val="001E50FA"/>
    <w:rsid w:val="001E56E8"/>
    <w:rsid w:val="001E5875"/>
    <w:rsid w:val="001E6CBF"/>
    <w:rsid w:val="001E7782"/>
    <w:rsid w:val="001E7CA4"/>
    <w:rsid w:val="001F095D"/>
    <w:rsid w:val="001F0CD1"/>
    <w:rsid w:val="001F0D4B"/>
    <w:rsid w:val="001F0D6E"/>
    <w:rsid w:val="001F0DB8"/>
    <w:rsid w:val="001F1C01"/>
    <w:rsid w:val="001F229D"/>
    <w:rsid w:val="001F27EB"/>
    <w:rsid w:val="001F35CE"/>
    <w:rsid w:val="001F3F49"/>
    <w:rsid w:val="001F4227"/>
    <w:rsid w:val="001F4A45"/>
    <w:rsid w:val="001F5B21"/>
    <w:rsid w:val="001F6F6E"/>
    <w:rsid w:val="001F7552"/>
    <w:rsid w:val="001F78FA"/>
    <w:rsid w:val="002000E3"/>
    <w:rsid w:val="002003E6"/>
    <w:rsid w:val="002013C7"/>
    <w:rsid w:val="00201482"/>
    <w:rsid w:val="0020189C"/>
    <w:rsid w:val="0020216A"/>
    <w:rsid w:val="0020222B"/>
    <w:rsid w:val="00202FA0"/>
    <w:rsid w:val="002039BC"/>
    <w:rsid w:val="00203FC8"/>
    <w:rsid w:val="00205CB8"/>
    <w:rsid w:val="00205EF5"/>
    <w:rsid w:val="00206468"/>
    <w:rsid w:val="00206D0A"/>
    <w:rsid w:val="00206EFE"/>
    <w:rsid w:val="002072C4"/>
    <w:rsid w:val="00210158"/>
    <w:rsid w:val="00210972"/>
    <w:rsid w:val="00211D4E"/>
    <w:rsid w:val="00212033"/>
    <w:rsid w:val="00212BF1"/>
    <w:rsid w:val="0021387A"/>
    <w:rsid w:val="00213B8F"/>
    <w:rsid w:val="00213C35"/>
    <w:rsid w:val="00213E8A"/>
    <w:rsid w:val="00213F5B"/>
    <w:rsid w:val="00214A6D"/>
    <w:rsid w:val="00214DD3"/>
    <w:rsid w:val="00214F57"/>
    <w:rsid w:val="00215D41"/>
    <w:rsid w:val="00216020"/>
    <w:rsid w:val="00216046"/>
    <w:rsid w:val="002161C3"/>
    <w:rsid w:val="0021654D"/>
    <w:rsid w:val="00216B72"/>
    <w:rsid w:val="002170FE"/>
    <w:rsid w:val="00217128"/>
    <w:rsid w:val="0021789E"/>
    <w:rsid w:val="0022063B"/>
    <w:rsid w:val="0022076E"/>
    <w:rsid w:val="00220AC1"/>
    <w:rsid w:val="00221571"/>
    <w:rsid w:val="002225A6"/>
    <w:rsid w:val="00222837"/>
    <w:rsid w:val="002239A2"/>
    <w:rsid w:val="00223CFB"/>
    <w:rsid w:val="00224234"/>
    <w:rsid w:val="0022437F"/>
    <w:rsid w:val="00225368"/>
    <w:rsid w:val="00226093"/>
    <w:rsid w:val="00226578"/>
    <w:rsid w:val="002267CF"/>
    <w:rsid w:val="002267D5"/>
    <w:rsid w:val="00226BBD"/>
    <w:rsid w:val="00227E77"/>
    <w:rsid w:val="00227F7D"/>
    <w:rsid w:val="0023000D"/>
    <w:rsid w:val="002305DB"/>
    <w:rsid w:val="002311E7"/>
    <w:rsid w:val="00232CCE"/>
    <w:rsid w:val="00233D91"/>
    <w:rsid w:val="00233F01"/>
    <w:rsid w:val="00234043"/>
    <w:rsid w:val="00235B24"/>
    <w:rsid w:val="00236163"/>
    <w:rsid w:val="00236D7F"/>
    <w:rsid w:val="0023712F"/>
    <w:rsid w:val="002374D0"/>
    <w:rsid w:val="002374F8"/>
    <w:rsid w:val="002378C6"/>
    <w:rsid w:val="0024029B"/>
    <w:rsid w:val="002411B4"/>
    <w:rsid w:val="002411E0"/>
    <w:rsid w:val="00241C08"/>
    <w:rsid w:val="00241C98"/>
    <w:rsid w:val="002420EB"/>
    <w:rsid w:val="002425A7"/>
    <w:rsid w:val="00242C4B"/>
    <w:rsid w:val="002431B2"/>
    <w:rsid w:val="00243A5C"/>
    <w:rsid w:val="0024524B"/>
    <w:rsid w:val="002456A5"/>
    <w:rsid w:val="00245997"/>
    <w:rsid w:val="00246060"/>
    <w:rsid w:val="00247B08"/>
    <w:rsid w:val="00247FB5"/>
    <w:rsid w:val="00250167"/>
    <w:rsid w:val="00250462"/>
    <w:rsid w:val="002506B0"/>
    <w:rsid w:val="00250878"/>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0FC2"/>
    <w:rsid w:val="002610B6"/>
    <w:rsid w:val="002613BF"/>
    <w:rsid w:val="00261C41"/>
    <w:rsid w:val="00261DFE"/>
    <w:rsid w:val="00261EED"/>
    <w:rsid w:val="002624C6"/>
    <w:rsid w:val="002627EC"/>
    <w:rsid w:val="00263A27"/>
    <w:rsid w:val="00263D2F"/>
    <w:rsid w:val="00264D06"/>
    <w:rsid w:val="00264FBA"/>
    <w:rsid w:val="00265163"/>
    <w:rsid w:val="00265462"/>
    <w:rsid w:val="00265E15"/>
    <w:rsid w:val="00265E73"/>
    <w:rsid w:val="0026667E"/>
    <w:rsid w:val="00266C90"/>
    <w:rsid w:val="00266E5C"/>
    <w:rsid w:val="00267064"/>
    <w:rsid w:val="00270667"/>
    <w:rsid w:val="00270DD3"/>
    <w:rsid w:val="00271529"/>
    <w:rsid w:val="00271D85"/>
    <w:rsid w:val="002720E2"/>
    <w:rsid w:val="002724F8"/>
    <w:rsid w:val="00272C4E"/>
    <w:rsid w:val="00273170"/>
    <w:rsid w:val="00273521"/>
    <w:rsid w:val="00273652"/>
    <w:rsid w:val="00273CF8"/>
    <w:rsid w:val="00273E77"/>
    <w:rsid w:val="00274AC4"/>
    <w:rsid w:val="00275284"/>
    <w:rsid w:val="002759A3"/>
    <w:rsid w:val="00275BAF"/>
    <w:rsid w:val="002764F5"/>
    <w:rsid w:val="0027680A"/>
    <w:rsid w:val="00276FD8"/>
    <w:rsid w:val="0027749B"/>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1BF"/>
    <w:rsid w:val="00286342"/>
    <w:rsid w:val="00286A5B"/>
    <w:rsid w:val="00286FA8"/>
    <w:rsid w:val="002870B3"/>
    <w:rsid w:val="002871B7"/>
    <w:rsid w:val="00287EC6"/>
    <w:rsid w:val="00290325"/>
    <w:rsid w:val="00290FD8"/>
    <w:rsid w:val="00291FBF"/>
    <w:rsid w:val="00292064"/>
    <w:rsid w:val="00292138"/>
    <w:rsid w:val="002922BA"/>
    <w:rsid w:val="0029236B"/>
    <w:rsid w:val="00292544"/>
    <w:rsid w:val="002929D8"/>
    <w:rsid w:val="00293042"/>
    <w:rsid w:val="002930ED"/>
    <w:rsid w:val="00293381"/>
    <w:rsid w:val="00293781"/>
    <w:rsid w:val="00293894"/>
    <w:rsid w:val="00293CD3"/>
    <w:rsid w:val="00294391"/>
    <w:rsid w:val="00294E0B"/>
    <w:rsid w:val="0029531B"/>
    <w:rsid w:val="00295790"/>
    <w:rsid w:val="00295B41"/>
    <w:rsid w:val="00295BE7"/>
    <w:rsid w:val="00296970"/>
    <w:rsid w:val="00296A05"/>
    <w:rsid w:val="00296C25"/>
    <w:rsid w:val="002A0593"/>
    <w:rsid w:val="002A0767"/>
    <w:rsid w:val="002A0A1F"/>
    <w:rsid w:val="002A0A5E"/>
    <w:rsid w:val="002A0BA8"/>
    <w:rsid w:val="002A0BED"/>
    <w:rsid w:val="002A1551"/>
    <w:rsid w:val="002A1AE8"/>
    <w:rsid w:val="002A2076"/>
    <w:rsid w:val="002A211C"/>
    <w:rsid w:val="002A33F2"/>
    <w:rsid w:val="002A386F"/>
    <w:rsid w:val="002A40DE"/>
    <w:rsid w:val="002A4975"/>
    <w:rsid w:val="002A4979"/>
    <w:rsid w:val="002A4E79"/>
    <w:rsid w:val="002A642A"/>
    <w:rsid w:val="002A659C"/>
    <w:rsid w:val="002A6891"/>
    <w:rsid w:val="002A6D0D"/>
    <w:rsid w:val="002A76FE"/>
    <w:rsid w:val="002A79C9"/>
    <w:rsid w:val="002B03F1"/>
    <w:rsid w:val="002B0770"/>
    <w:rsid w:val="002B07D4"/>
    <w:rsid w:val="002B11D3"/>
    <w:rsid w:val="002B11E7"/>
    <w:rsid w:val="002B1E77"/>
    <w:rsid w:val="002B1F71"/>
    <w:rsid w:val="002B2ACD"/>
    <w:rsid w:val="002B2B85"/>
    <w:rsid w:val="002B3ABF"/>
    <w:rsid w:val="002B440E"/>
    <w:rsid w:val="002B4421"/>
    <w:rsid w:val="002B4665"/>
    <w:rsid w:val="002B471D"/>
    <w:rsid w:val="002B4B91"/>
    <w:rsid w:val="002B4CF0"/>
    <w:rsid w:val="002B4D15"/>
    <w:rsid w:val="002B4F93"/>
    <w:rsid w:val="002B511F"/>
    <w:rsid w:val="002B546A"/>
    <w:rsid w:val="002B5642"/>
    <w:rsid w:val="002B6CA5"/>
    <w:rsid w:val="002B6EDE"/>
    <w:rsid w:val="002B75AF"/>
    <w:rsid w:val="002B7D81"/>
    <w:rsid w:val="002B7E35"/>
    <w:rsid w:val="002C0418"/>
    <w:rsid w:val="002C0701"/>
    <w:rsid w:val="002C079E"/>
    <w:rsid w:val="002C0838"/>
    <w:rsid w:val="002C0A56"/>
    <w:rsid w:val="002C0C0D"/>
    <w:rsid w:val="002C1B17"/>
    <w:rsid w:val="002C2111"/>
    <w:rsid w:val="002C522C"/>
    <w:rsid w:val="002C614B"/>
    <w:rsid w:val="002C7111"/>
    <w:rsid w:val="002C7119"/>
    <w:rsid w:val="002C7915"/>
    <w:rsid w:val="002C7BED"/>
    <w:rsid w:val="002C7C8B"/>
    <w:rsid w:val="002D095E"/>
    <w:rsid w:val="002D0B45"/>
    <w:rsid w:val="002D0DA3"/>
    <w:rsid w:val="002D0F00"/>
    <w:rsid w:val="002D0F5A"/>
    <w:rsid w:val="002D11E7"/>
    <w:rsid w:val="002D12D9"/>
    <w:rsid w:val="002D1A85"/>
    <w:rsid w:val="002D1AFF"/>
    <w:rsid w:val="002D2C8F"/>
    <w:rsid w:val="002D2F89"/>
    <w:rsid w:val="002D390E"/>
    <w:rsid w:val="002D3986"/>
    <w:rsid w:val="002D3F52"/>
    <w:rsid w:val="002D41F9"/>
    <w:rsid w:val="002D5275"/>
    <w:rsid w:val="002D5466"/>
    <w:rsid w:val="002D5541"/>
    <w:rsid w:val="002D5DDE"/>
    <w:rsid w:val="002D5F54"/>
    <w:rsid w:val="002D641B"/>
    <w:rsid w:val="002D663A"/>
    <w:rsid w:val="002D6E89"/>
    <w:rsid w:val="002D6F24"/>
    <w:rsid w:val="002D757D"/>
    <w:rsid w:val="002E1B67"/>
    <w:rsid w:val="002E1CCC"/>
    <w:rsid w:val="002E24D6"/>
    <w:rsid w:val="002E25D1"/>
    <w:rsid w:val="002E2F67"/>
    <w:rsid w:val="002E2FE2"/>
    <w:rsid w:val="002E3143"/>
    <w:rsid w:val="002E3974"/>
    <w:rsid w:val="002E3E13"/>
    <w:rsid w:val="002E3EB8"/>
    <w:rsid w:val="002E4288"/>
    <w:rsid w:val="002E53BA"/>
    <w:rsid w:val="002E5808"/>
    <w:rsid w:val="002E635F"/>
    <w:rsid w:val="002E70B2"/>
    <w:rsid w:val="002E73D5"/>
    <w:rsid w:val="002E74E5"/>
    <w:rsid w:val="002E764B"/>
    <w:rsid w:val="002E79DF"/>
    <w:rsid w:val="002F084E"/>
    <w:rsid w:val="002F1A33"/>
    <w:rsid w:val="002F1A7F"/>
    <w:rsid w:val="002F1BE3"/>
    <w:rsid w:val="002F1ECA"/>
    <w:rsid w:val="002F1F6B"/>
    <w:rsid w:val="002F2AC5"/>
    <w:rsid w:val="002F2D5F"/>
    <w:rsid w:val="002F3133"/>
    <w:rsid w:val="002F33EF"/>
    <w:rsid w:val="002F3C00"/>
    <w:rsid w:val="002F5002"/>
    <w:rsid w:val="002F61EA"/>
    <w:rsid w:val="002F682E"/>
    <w:rsid w:val="002F7313"/>
    <w:rsid w:val="002F7BFD"/>
    <w:rsid w:val="0030083B"/>
    <w:rsid w:val="00300E37"/>
    <w:rsid w:val="00301397"/>
    <w:rsid w:val="00301706"/>
    <w:rsid w:val="00301748"/>
    <w:rsid w:val="003019A2"/>
    <w:rsid w:val="00301BD8"/>
    <w:rsid w:val="00302FBF"/>
    <w:rsid w:val="00303A9C"/>
    <w:rsid w:val="00303E84"/>
    <w:rsid w:val="003047B8"/>
    <w:rsid w:val="00304E61"/>
    <w:rsid w:val="00304EE6"/>
    <w:rsid w:val="00305C06"/>
    <w:rsid w:val="00305D40"/>
    <w:rsid w:val="003063A0"/>
    <w:rsid w:val="003065EA"/>
    <w:rsid w:val="00306798"/>
    <w:rsid w:val="00306DEB"/>
    <w:rsid w:val="00306FE6"/>
    <w:rsid w:val="00307236"/>
    <w:rsid w:val="00307A86"/>
    <w:rsid w:val="00307C10"/>
    <w:rsid w:val="00310496"/>
    <w:rsid w:val="00311147"/>
    <w:rsid w:val="003114D4"/>
    <w:rsid w:val="00311653"/>
    <w:rsid w:val="003117BD"/>
    <w:rsid w:val="00312209"/>
    <w:rsid w:val="00312BA0"/>
    <w:rsid w:val="003131B4"/>
    <w:rsid w:val="003135BE"/>
    <w:rsid w:val="00315D98"/>
    <w:rsid w:val="00315E35"/>
    <w:rsid w:val="00316424"/>
    <w:rsid w:val="00316870"/>
    <w:rsid w:val="00316E9E"/>
    <w:rsid w:val="00317292"/>
    <w:rsid w:val="00317AC3"/>
    <w:rsid w:val="00317CC3"/>
    <w:rsid w:val="00317F9F"/>
    <w:rsid w:val="0032058F"/>
    <w:rsid w:val="00320B17"/>
    <w:rsid w:val="00320FAF"/>
    <w:rsid w:val="003212E0"/>
    <w:rsid w:val="003217A2"/>
    <w:rsid w:val="0032187D"/>
    <w:rsid w:val="003223A6"/>
    <w:rsid w:val="00322F0E"/>
    <w:rsid w:val="00323071"/>
    <w:rsid w:val="003233AD"/>
    <w:rsid w:val="00323526"/>
    <w:rsid w:val="00323A94"/>
    <w:rsid w:val="003244B8"/>
    <w:rsid w:val="00324640"/>
    <w:rsid w:val="003251C7"/>
    <w:rsid w:val="0032640C"/>
    <w:rsid w:val="00326746"/>
    <w:rsid w:val="00326F08"/>
    <w:rsid w:val="00327448"/>
    <w:rsid w:val="00327853"/>
    <w:rsid w:val="00327980"/>
    <w:rsid w:val="0033095F"/>
    <w:rsid w:val="00330AD1"/>
    <w:rsid w:val="00330D08"/>
    <w:rsid w:val="00331214"/>
    <w:rsid w:val="00331661"/>
    <w:rsid w:val="0033187F"/>
    <w:rsid w:val="00331A63"/>
    <w:rsid w:val="00331D29"/>
    <w:rsid w:val="00331EC9"/>
    <w:rsid w:val="003321F8"/>
    <w:rsid w:val="003323F5"/>
    <w:rsid w:val="00332506"/>
    <w:rsid w:val="003329E5"/>
    <w:rsid w:val="00332CEC"/>
    <w:rsid w:val="00333138"/>
    <w:rsid w:val="00333CCA"/>
    <w:rsid w:val="00333FFC"/>
    <w:rsid w:val="00334268"/>
    <w:rsid w:val="00334619"/>
    <w:rsid w:val="00334788"/>
    <w:rsid w:val="003359E7"/>
    <w:rsid w:val="00335C26"/>
    <w:rsid w:val="00335FCE"/>
    <w:rsid w:val="00336C9E"/>
    <w:rsid w:val="003371D5"/>
    <w:rsid w:val="00337286"/>
    <w:rsid w:val="00337445"/>
    <w:rsid w:val="00337A8B"/>
    <w:rsid w:val="00337EF0"/>
    <w:rsid w:val="003400F0"/>
    <w:rsid w:val="00340D6C"/>
    <w:rsid w:val="00341645"/>
    <w:rsid w:val="00341842"/>
    <w:rsid w:val="0034185C"/>
    <w:rsid w:val="00341A0C"/>
    <w:rsid w:val="00341B69"/>
    <w:rsid w:val="00341F7F"/>
    <w:rsid w:val="003420D5"/>
    <w:rsid w:val="00342F2E"/>
    <w:rsid w:val="0034331B"/>
    <w:rsid w:val="00343553"/>
    <w:rsid w:val="00343821"/>
    <w:rsid w:val="00343B6B"/>
    <w:rsid w:val="00344923"/>
    <w:rsid w:val="00344B64"/>
    <w:rsid w:val="00345741"/>
    <w:rsid w:val="00345944"/>
    <w:rsid w:val="00345C10"/>
    <w:rsid w:val="00345ED6"/>
    <w:rsid w:val="00346159"/>
    <w:rsid w:val="00347314"/>
    <w:rsid w:val="00347A55"/>
    <w:rsid w:val="00347DCC"/>
    <w:rsid w:val="00347EDB"/>
    <w:rsid w:val="00350647"/>
    <w:rsid w:val="00350C36"/>
    <w:rsid w:val="0035115E"/>
    <w:rsid w:val="00351A30"/>
    <w:rsid w:val="00352330"/>
    <w:rsid w:val="003526A1"/>
    <w:rsid w:val="00352CE6"/>
    <w:rsid w:val="003530A0"/>
    <w:rsid w:val="003532ED"/>
    <w:rsid w:val="003540F4"/>
    <w:rsid w:val="003546BF"/>
    <w:rsid w:val="00355237"/>
    <w:rsid w:val="00355497"/>
    <w:rsid w:val="00356354"/>
    <w:rsid w:val="00356893"/>
    <w:rsid w:val="00356EAA"/>
    <w:rsid w:val="003571F8"/>
    <w:rsid w:val="0035755C"/>
    <w:rsid w:val="003575E1"/>
    <w:rsid w:val="00360698"/>
    <w:rsid w:val="003607AF"/>
    <w:rsid w:val="00361825"/>
    <w:rsid w:val="00362451"/>
    <w:rsid w:val="00362C7B"/>
    <w:rsid w:val="00362D63"/>
    <w:rsid w:val="00362F46"/>
    <w:rsid w:val="003641EA"/>
    <w:rsid w:val="00364D50"/>
    <w:rsid w:val="00366167"/>
    <w:rsid w:val="0036618A"/>
    <w:rsid w:val="0036646B"/>
    <w:rsid w:val="0036693D"/>
    <w:rsid w:val="00366A99"/>
    <w:rsid w:val="00366EE9"/>
    <w:rsid w:val="0036784F"/>
    <w:rsid w:val="00367D2B"/>
    <w:rsid w:val="003706D7"/>
    <w:rsid w:val="003713B3"/>
    <w:rsid w:val="003713F3"/>
    <w:rsid w:val="00371570"/>
    <w:rsid w:val="003716BF"/>
    <w:rsid w:val="003729F5"/>
    <w:rsid w:val="003733C0"/>
    <w:rsid w:val="00373400"/>
    <w:rsid w:val="00374A56"/>
    <w:rsid w:val="0037515A"/>
    <w:rsid w:val="003754ED"/>
    <w:rsid w:val="003757D1"/>
    <w:rsid w:val="003770E3"/>
    <w:rsid w:val="0037746F"/>
    <w:rsid w:val="0038002D"/>
    <w:rsid w:val="00380332"/>
    <w:rsid w:val="00380A9B"/>
    <w:rsid w:val="0038133D"/>
    <w:rsid w:val="00382207"/>
    <w:rsid w:val="003827F6"/>
    <w:rsid w:val="003828CF"/>
    <w:rsid w:val="0038305B"/>
    <w:rsid w:val="00384A9F"/>
    <w:rsid w:val="00384C99"/>
    <w:rsid w:val="00385A9E"/>
    <w:rsid w:val="00385D33"/>
    <w:rsid w:val="00386F73"/>
    <w:rsid w:val="003870E2"/>
    <w:rsid w:val="00387790"/>
    <w:rsid w:val="00387D78"/>
    <w:rsid w:val="00387DCB"/>
    <w:rsid w:val="003901E1"/>
    <w:rsid w:val="0039098E"/>
    <w:rsid w:val="00391091"/>
    <w:rsid w:val="00391BFC"/>
    <w:rsid w:val="00393ECA"/>
    <w:rsid w:val="00394057"/>
    <w:rsid w:val="00394246"/>
    <w:rsid w:val="003945E4"/>
    <w:rsid w:val="003955BF"/>
    <w:rsid w:val="00395A93"/>
    <w:rsid w:val="00395B5D"/>
    <w:rsid w:val="00396A1B"/>
    <w:rsid w:val="003974BA"/>
    <w:rsid w:val="0039753F"/>
    <w:rsid w:val="003979A5"/>
    <w:rsid w:val="003A089A"/>
    <w:rsid w:val="003A1198"/>
    <w:rsid w:val="003A13AF"/>
    <w:rsid w:val="003A1F7E"/>
    <w:rsid w:val="003A37BA"/>
    <w:rsid w:val="003A3924"/>
    <w:rsid w:val="003A3BD8"/>
    <w:rsid w:val="003A3D28"/>
    <w:rsid w:val="003A3DFD"/>
    <w:rsid w:val="003A45BC"/>
    <w:rsid w:val="003A49B6"/>
    <w:rsid w:val="003A4CED"/>
    <w:rsid w:val="003A534D"/>
    <w:rsid w:val="003A56F5"/>
    <w:rsid w:val="003A5B43"/>
    <w:rsid w:val="003A5E15"/>
    <w:rsid w:val="003A6332"/>
    <w:rsid w:val="003A7244"/>
    <w:rsid w:val="003A7258"/>
    <w:rsid w:val="003A7285"/>
    <w:rsid w:val="003A7459"/>
    <w:rsid w:val="003A7CDF"/>
    <w:rsid w:val="003A7F6A"/>
    <w:rsid w:val="003B0132"/>
    <w:rsid w:val="003B0424"/>
    <w:rsid w:val="003B1CEC"/>
    <w:rsid w:val="003B1E20"/>
    <w:rsid w:val="003B2B16"/>
    <w:rsid w:val="003B2BAE"/>
    <w:rsid w:val="003B2D44"/>
    <w:rsid w:val="003B373B"/>
    <w:rsid w:val="003B3B99"/>
    <w:rsid w:val="003B3DD0"/>
    <w:rsid w:val="003B4444"/>
    <w:rsid w:val="003B4AE2"/>
    <w:rsid w:val="003B50CC"/>
    <w:rsid w:val="003B5768"/>
    <w:rsid w:val="003B6208"/>
    <w:rsid w:val="003B6248"/>
    <w:rsid w:val="003B6972"/>
    <w:rsid w:val="003B724A"/>
    <w:rsid w:val="003B725C"/>
    <w:rsid w:val="003B730D"/>
    <w:rsid w:val="003B73AD"/>
    <w:rsid w:val="003B7A8F"/>
    <w:rsid w:val="003B7C60"/>
    <w:rsid w:val="003B7E75"/>
    <w:rsid w:val="003C001C"/>
    <w:rsid w:val="003C0423"/>
    <w:rsid w:val="003C0975"/>
    <w:rsid w:val="003C0AC2"/>
    <w:rsid w:val="003C18A0"/>
    <w:rsid w:val="003C1DB6"/>
    <w:rsid w:val="003C24A4"/>
    <w:rsid w:val="003C3961"/>
    <w:rsid w:val="003C3D4B"/>
    <w:rsid w:val="003C437C"/>
    <w:rsid w:val="003C4460"/>
    <w:rsid w:val="003C5A6C"/>
    <w:rsid w:val="003C5AEF"/>
    <w:rsid w:val="003C6446"/>
    <w:rsid w:val="003C6BF3"/>
    <w:rsid w:val="003C6FAD"/>
    <w:rsid w:val="003C70CF"/>
    <w:rsid w:val="003C7B70"/>
    <w:rsid w:val="003D0805"/>
    <w:rsid w:val="003D0D8B"/>
    <w:rsid w:val="003D12A2"/>
    <w:rsid w:val="003D1657"/>
    <w:rsid w:val="003D1E38"/>
    <w:rsid w:val="003D2020"/>
    <w:rsid w:val="003D3311"/>
    <w:rsid w:val="003D36FF"/>
    <w:rsid w:val="003D3CDB"/>
    <w:rsid w:val="003D49C8"/>
    <w:rsid w:val="003D57B5"/>
    <w:rsid w:val="003D5CF9"/>
    <w:rsid w:val="003D663F"/>
    <w:rsid w:val="003D6741"/>
    <w:rsid w:val="003D6E0D"/>
    <w:rsid w:val="003D7274"/>
    <w:rsid w:val="003D746E"/>
    <w:rsid w:val="003D758B"/>
    <w:rsid w:val="003D762F"/>
    <w:rsid w:val="003E090D"/>
    <w:rsid w:val="003E193E"/>
    <w:rsid w:val="003E1CE5"/>
    <w:rsid w:val="003E1F59"/>
    <w:rsid w:val="003E1FA4"/>
    <w:rsid w:val="003E201E"/>
    <w:rsid w:val="003E20C8"/>
    <w:rsid w:val="003E28A7"/>
    <w:rsid w:val="003E2A04"/>
    <w:rsid w:val="003E3F24"/>
    <w:rsid w:val="003E44A3"/>
    <w:rsid w:val="003E55DD"/>
    <w:rsid w:val="003E6306"/>
    <w:rsid w:val="003E65D0"/>
    <w:rsid w:val="003E71DA"/>
    <w:rsid w:val="003E74A3"/>
    <w:rsid w:val="003E74B3"/>
    <w:rsid w:val="003E7E2E"/>
    <w:rsid w:val="003F0014"/>
    <w:rsid w:val="003F0882"/>
    <w:rsid w:val="003F0B3D"/>
    <w:rsid w:val="003F29A6"/>
    <w:rsid w:val="003F33A3"/>
    <w:rsid w:val="003F40C0"/>
    <w:rsid w:val="003F41AD"/>
    <w:rsid w:val="003F4272"/>
    <w:rsid w:val="003F4377"/>
    <w:rsid w:val="003F45F9"/>
    <w:rsid w:val="003F4847"/>
    <w:rsid w:val="003F4B98"/>
    <w:rsid w:val="003F4CE5"/>
    <w:rsid w:val="003F55D9"/>
    <w:rsid w:val="003F574E"/>
    <w:rsid w:val="003F6747"/>
    <w:rsid w:val="003F6E16"/>
    <w:rsid w:val="003F7F2E"/>
    <w:rsid w:val="003F7F40"/>
    <w:rsid w:val="003F7F59"/>
    <w:rsid w:val="00400B2B"/>
    <w:rsid w:val="00400D5C"/>
    <w:rsid w:val="00400D84"/>
    <w:rsid w:val="004034F1"/>
    <w:rsid w:val="00403EBE"/>
    <w:rsid w:val="004046DF"/>
    <w:rsid w:val="0040483D"/>
    <w:rsid w:val="004052D7"/>
    <w:rsid w:val="0040556F"/>
    <w:rsid w:val="00405574"/>
    <w:rsid w:val="0040589B"/>
    <w:rsid w:val="00405912"/>
    <w:rsid w:val="004060B4"/>
    <w:rsid w:val="00407349"/>
    <w:rsid w:val="004078A1"/>
    <w:rsid w:val="00407AE4"/>
    <w:rsid w:val="00410102"/>
    <w:rsid w:val="00410DB6"/>
    <w:rsid w:val="00410E13"/>
    <w:rsid w:val="00410F2E"/>
    <w:rsid w:val="00411005"/>
    <w:rsid w:val="00412059"/>
    <w:rsid w:val="004130D1"/>
    <w:rsid w:val="00413785"/>
    <w:rsid w:val="00413EB9"/>
    <w:rsid w:val="00414173"/>
    <w:rsid w:val="00414393"/>
    <w:rsid w:val="00414C17"/>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DE6"/>
    <w:rsid w:val="004202E5"/>
    <w:rsid w:val="00420FBA"/>
    <w:rsid w:val="00421670"/>
    <w:rsid w:val="00423097"/>
    <w:rsid w:val="00423858"/>
    <w:rsid w:val="004241D9"/>
    <w:rsid w:val="00424519"/>
    <w:rsid w:val="0042496D"/>
    <w:rsid w:val="00424DFD"/>
    <w:rsid w:val="004251DB"/>
    <w:rsid w:val="004256B2"/>
    <w:rsid w:val="00425E48"/>
    <w:rsid w:val="0042643F"/>
    <w:rsid w:val="00426709"/>
    <w:rsid w:val="00426773"/>
    <w:rsid w:val="00426E41"/>
    <w:rsid w:val="00427ABB"/>
    <w:rsid w:val="00430069"/>
    <w:rsid w:val="00431625"/>
    <w:rsid w:val="00431BFB"/>
    <w:rsid w:val="00431FFE"/>
    <w:rsid w:val="004324AD"/>
    <w:rsid w:val="00432717"/>
    <w:rsid w:val="00432849"/>
    <w:rsid w:val="00432CB0"/>
    <w:rsid w:val="00433098"/>
    <w:rsid w:val="004331A2"/>
    <w:rsid w:val="0043338D"/>
    <w:rsid w:val="00433744"/>
    <w:rsid w:val="0043393C"/>
    <w:rsid w:val="00433EBA"/>
    <w:rsid w:val="00433ED7"/>
    <w:rsid w:val="004358F2"/>
    <w:rsid w:val="00435A2A"/>
    <w:rsid w:val="00436458"/>
    <w:rsid w:val="0043686C"/>
    <w:rsid w:val="00436C47"/>
    <w:rsid w:val="00437CFA"/>
    <w:rsid w:val="00440F4F"/>
    <w:rsid w:val="00440FCD"/>
    <w:rsid w:val="0044109C"/>
    <w:rsid w:val="0044139B"/>
    <w:rsid w:val="00441503"/>
    <w:rsid w:val="00441BDB"/>
    <w:rsid w:val="0044245B"/>
    <w:rsid w:val="00442618"/>
    <w:rsid w:val="00442B76"/>
    <w:rsid w:val="004438E5"/>
    <w:rsid w:val="00444E23"/>
    <w:rsid w:val="00445144"/>
    <w:rsid w:val="00445BD9"/>
    <w:rsid w:val="00445FBE"/>
    <w:rsid w:val="00445FEB"/>
    <w:rsid w:val="004460CC"/>
    <w:rsid w:val="004466B6"/>
    <w:rsid w:val="00446DBC"/>
    <w:rsid w:val="00447218"/>
    <w:rsid w:val="00447BB7"/>
    <w:rsid w:val="00450147"/>
    <w:rsid w:val="00450871"/>
    <w:rsid w:val="00450F87"/>
    <w:rsid w:val="004510DA"/>
    <w:rsid w:val="00451B7C"/>
    <w:rsid w:val="00451C6E"/>
    <w:rsid w:val="00451FCE"/>
    <w:rsid w:val="00452357"/>
    <w:rsid w:val="00452B97"/>
    <w:rsid w:val="004534A9"/>
    <w:rsid w:val="00453651"/>
    <w:rsid w:val="00453B58"/>
    <w:rsid w:val="00453BBD"/>
    <w:rsid w:val="0045415A"/>
    <w:rsid w:val="0045418C"/>
    <w:rsid w:val="00454DC5"/>
    <w:rsid w:val="00455225"/>
    <w:rsid w:val="004554F1"/>
    <w:rsid w:val="00455F89"/>
    <w:rsid w:val="00456A52"/>
    <w:rsid w:val="00456DED"/>
    <w:rsid w:val="00457240"/>
    <w:rsid w:val="0045768D"/>
    <w:rsid w:val="00460235"/>
    <w:rsid w:val="00460533"/>
    <w:rsid w:val="00460A1B"/>
    <w:rsid w:val="00460C74"/>
    <w:rsid w:val="00460E48"/>
    <w:rsid w:val="0046116A"/>
    <w:rsid w:val="00462206"/>
    <w:rsid w:val="00462C02"/>
    <w:rsid w:val="00462EC7"/>
    <w:rsid w:val="0046329C"/>
    <w:rsid w:val="00463AB3"/>
    <w:rsid w:val="0046450E"/>
    <w:rsid w:val="0046515C"/>
    <w:rsid w:val="00465650"/>
    <w:rsid w:val="00467858"/>
    <w:rsid w:val="00467A8E"/>
    <w:rsid w:val="00467AAB"/>
    <w:rsid w:val="00467CDB"/>
    <w:rsid w:val="0047065E"/>
    <w:rsid w:val="00470DE9"/>
    <w:rsid w:val="0047128E"/>
    <w:rsid w:val="00471721"/>
    <w:rsid w:val="00471D49"/>
    <w:rsid w:val="00471D83"/>
    <w:rsid w:val="00472791"/>
    <w:rsid w:val="00474001"/>
    <w:rsid w:val="00474999"/>
    <w:rsid w:val="004756CF"/>
    <w:rsid w:val="004761B5"/>
    <w:rsid w:val="004766C3"/>
    <w:rsid w:val="00476B2E"/>
    <w:rsid w:val="00476C82"/>
    <w:rsid w:val="00476DBA"/>
    <w:rsid w:val="00477E60"/>
    <w:rsid w:val="00480195"/>
    <w:rsid w:val="00480932"/>
    <w:rsid w:val="00481246"/>
    <w:rsid w:val="00482301"/>
    <w:rsid w:val="00482545"/>
    <w:rsid w:val="00482621"/>
    <w:rsid w:val="004826C1"/>
    <w:rsid w:val="00482736"/>
    <w:rsid w:val="004839F7"/>
    <w:rsid w:val="00483B03"/>
    <w:rsid w:val="00485186"/>
    <w:rsid w:val="004866DF"/>
    <w:rsid w:val="00486855"/>
    <w:rsid w:val="0048693A"/>
    <w:rsid w:val="00487511"/>
    <w:rsid w:val="00487767"/>
    <w:rsid w:val="00487E23"/>
    <w:rsid w:val="004903C0"/>
    <w:rsid w:val="00490610"/>
    <w:rsid w:val="0049080A"/>
    <w:rsid w:val="00491E7E"/>
    <w:rsid w:val="00492238"/>
    <w:rsid w:val="00492409"/>
    <w:rsid w:val="00492901"/>
    <w:rsid w:val="00493521"/>
    <w:rsid w:val="00493724"/>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1C76"/>
    <w:rsid w:val="004A256C"/>
    <w:rsid w:val="004A25B0"/>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740"/>
    <w:rsid w:val="004B0A0D"/>
    <w:rsid w:val="004B0CC5"/>
    <w:rsid w:val="004B0DAA"/>
    <w:rsid w:val="004B105F"/>
    <w:rsid w:val="004B1754"/>
    <w:rsid w:val="004B2248"/>
    <w:rsid w:val="004B2251"/>
    <w:rsid w:val="004B2B7B"/>
    <w:rsid w:val="004B3049"/>
    <w:rsid w:val="004B3B3B"/>
    <w:rsid w:val="004B43AD"/>
    <w:rsid w:val="004B4998"/>
    <w:rsid w:val="004B508A"/>
    <w:rsid w:val="004B5954"/>
    <w:rsid w:val="004B5A1B"/>
    <w:rsid w:val="004B6713"/>
    <w:rsid w:val="004B773A"/>
    <w:rsid w:val="004B7B57"/>
    <w:rsid w:val="004C00D6"/>
    <w:rsid w:val="004C022F"/>
    <w:rsid w:val="004C037E"/>
    <w:rsid w:val="004C302E"/>
    <w:rsid w:val="004C3076"/>
    <w:rsid w:val="004C38FE"/>
    <w:rsid w:val="004C3B90"/>
    <w:rsid w:val="004C40E2"/>
    <w:rsid w:val="004C4730"/>
    <w:rsid w:val="004C515E"/>
    <w:rsid w:val="004C51B3"/>
    <w:rsid w:val="004C548C"/>
    <w:rsid w:val="004C5DF1"/>
    <w:rsid w:val="004C60FA"/>
    <w:rsid w:val="004C62E3"/>
    <w:rsid w:val="004C6C24"/>
    <w:rsid w:val="004C6FA4"/>
    <w:rsid w:val="004C70C3"/>
    <w:rsid w:val="004D0776"/>
    <w:rsid w:val="004D0CFC"/>
    <w:rsid w:val="004D1C18"/>
    <w:rsid w:val="004D1DA1"/>
    <w:rsid w:val="004D21F2"/>
    <w:rsid w:val="004D381B"/>
    <w:rsid w:val="004D3A9F"/>
    <w:rsid w:val="004D3CDD"/>
    <w:rsid w:val="004D40B7"/>
    <w:rsid w:val="004D43C1"/>
    <w:rsid w:val="004D4454"/>
    <w:rsid w:val="004D48F0"/>
    <w:rsid w:val="004D4D73"/>
    <w:rsid w:val="004D52C2"/>
    <w:rsid w:val="004D5B05"/>
    <w:rsid w:val="004D5D76"/>
    <w:rsid w:val="004D5E7F"/>
    <w:rsid w:val="004D613B"/>
    <w:rsid w:val="004D7485"/>
    <w:rsid w:val="004E01C1"/>
    <w:rsid w:val="004E041C"/>
    <w:rsid w:val="004E0FA1"/>
    <w:rsid w:val="004E0FF9"/>
    <w:rsid w:val="004E121A"/>
    <w:rsid w:val="004E1389"/>
    <w:rsid w:val="004E14F4"/>
    <w:rsid w:val="004E1D06"/>
    <w:rsid w:val="004E1FD7"/>
    <w:rsid w:val="004E20ED"/>
    <w:rsid w:val="004E2B74"/>
    <w:rsid w:val="004E341A"/>
    <w:rsid w:val="004E4AE4"/>
    <w:rsid w:val="004E535B"/>
    <w:rsid w:val="004E56A5"/>
    <w:rsid w:val="004E58A6"/>
    <w:rsid w:val="004E58E3"/>
    <w:rsid w:val="004E5B68"/>
    <w:rsid w:val="004E5E31"/>
    <w:rsid w:val="004E5FA0"/>
    <w:rsid w:val="004E6111"/>
    <w:rsid w:val="004E65A9"/>
    <w:rsid w:val="004E744F"/>
    <w:rsid w:val="004E7772"/>
    <w:rsid w:val="004F0297"/>
    <w:rsid w:val="004F0298"/>
    <w:rsid w:val="004F17A6"/>
    <w:rsid w:val="004F1973"/>
    <w:rsid w:val="004F3939"/>
    <w:rsid w:val="004F3D27"/>
    <w:rsid w:val="004F400A"/>
    <w:rsid w:val="004F431E"/>
    <w:rsid w:val="004F455F"/>
    <w:rsid w:val="004F45D5"/>
    <w:rsid w:val="004F4849"/>
    <w:rsid w:val="004F5E7A"/>
    <w:rsid w:val="004F643B"/>
    <w:rsid w:val="004F6945"/>
    <w:rsid w:val="004F6BB8"/>
    <w:rsid w:val="004F6C52"/>
    <w:rsid w:val="004F6CD1"/>
    <w:rsid w:val="004F6F93"/>
    <w:rsid w:val="004F72BB"/>
    <w:rsid w:val="004F7711"/>
    <w:rsid w:val="004F78EB"/>
    <w:rsid w:val="004F7908"/>
    <w:rsid w:val="004F7E96"/>
    <w:rsid w:val="005016C4"/>
    <w:rsid w:val="00501C60"/>
    <w:rsid w:val="00501C7B"/>
    <w:rsid w:val="00501F03"/>
    <w:rsid w:val="005024F5"/>
    <w:rsid w:val="00502E3A"/>
    <w:rsid w:val="00502F76"/>
    <w:rsid w:val="005034FA"/>
    <w:rsid w:val="00503A14"/>
    <w:rsid w:val="00504206"/>
    <w:rsid w:val="00504CF6"/>
    <w:rsid w:val="00505D22"/>
    <w:rsid w:val="005060DE"/>
    <w:rsid w:val="00506612"/>
    <w:rsid w:val="00506E48"/>
    <w:rsid w:val="005070DA"/>
    <w:rsid w:val="005075C1"/>
    <w:rsid w:val="00510988"/>
    <w:rsid w:val="00510E51"/>
    <w:rsid w:val="00511846"/>
    <w:rsid w:val="00511F40"/>
    <w:rsid w:val="005127C5"/>
    <w:rsid w:val="005128A9"/>
    <w:rsid w:val="00513BFD"/>
    <w:rsid w:val="005140AB"/>
    <w:rsid w:val="0051454D"/>
    <w:rsid w:val="00514AB3"/>
    <w:rsid w:val="00514C7D"/>
    <w:rsid w:val="00514EBE"/>
    <w:rsid w:val="00514ED7"/>
    <w:rsid w:val="005155EF"/>
    <w:rsid w:val="00515B09"/>
    <w:rsid w:val="00515D4A"/>
    <w:rsid w:val="0051671B"/>
    <w:rsid w:val="00516B4F"/>
    <w:rsid w:val="00516D9E"/>
    <w:rsid w:val="00517A60"/>
    <w:rsid w:val="005200EF"/>
    <w:rsid w:val="00520226"/>
    <w:rsid w:val="00521316"/>
    <w:rsid w:val="00521521"/>
    <w:rsid w:val="0052160E"/>
    <w:rsid w:val="005218FD"/>
    <w:rsid w:val="00522BE3"/>
    <w:rsid w:val="00524641"/>
    <w:rsid w:val="00524EF1"/>
    <w:rsid w:val="0052613D"/>
    <w:rsid w:val="005265DF"/>
    <w:rsid w:val="005270CD"/>
    <w:rsid w:val="005276F7"/>
    <w:rsid w:val="005279D7"/>
    <w:rsid w:val="00527F61"/>
    <w:rsid w:val="00530210"/>
    <w:rsid w:val="00530836"/>
    <w:rsid w:val="00530BE2"/>
    <w:rsid w:val="005325FD"/>
    <w:rsid w:val="0053367E"/>
    <w:rsid w:val="005342BF"/>
    <w:rsid w:val="005349EA"/>
    <w:rsid w:val="00535209"/>
    <w:rsid w:val="00535895"/>
    <w:rsid w:val="005365AE"/>
    <w:rsid w:val="00536847"/>
    <w:rsid w:val="00536D60"/>
    <w:rsid w:val="00536F05"/>
    <w:rsid w:val="00536F0B"/>
    <w:rsid w:val="00537EBB"/>
    <w:rsid w:val="00537F91"/>
    <w:rsid w:val="005401D3"/>
    <w:rsid w:val="005405F0"/>
    <w:rsid w:val="00540BE5"/>
    <w:rsid w:val="00540D80"/>
    <w:rsid w:val="005414DD"/>
    <w:rsid w:val="0054196C"/>
    <w:rsid w:val="005421BF"/>
    <w:rsid w:val="00542A91"/>
    <w:rsid w:val="00543E92"/>
    <w:rsid w:val="0054402C"/>
    <w:rsid w:val="00544BC0"/>
    <w:rsid w:val="0054546B"/>
    <w:rsid w:val="00545839"/>
    <w:rsid w:val="00545DA1"/>
    <w:rsid w:val="005460EC"/>
    <w:rsid w:val="0054685A"/>
    <w:rsid w:val="005473D5"/>
    <w:rsid w:val="0054755F"/>
    <w:rsid w:val="00547D2F"/>
    <w:rsid w:val="00547F1D"/>
    <w:rsid w:val="00550357"/>
    <w:rsid w:val="005503ED"/>
    <w:rsid w:val="0055071B"/>
    <w:rsid w:val="00550E8E"/>
    <w:rsid w:val="00551AB2"/>
    <w:rsid w:val="00552137"/>
    <w:rsid w:val="00552B08"/>
    <w:rsid w:val="00552D38"/>
    <w:rsid w:val="005535CF"/>
    <w:rsid w:val="00553AC0"/>
    <w:rsid w:val="005540A8"/>
    <w:rsid w:val="005546F4"/>
    <w:rsid w:val="00554C47"/>
    <w:rsid w:val="00554ED8"/>
    <w:rsid w:val="0055583D"/>
    <w:rsid w:val="00555F47"/>
    <w:rsid w:val="00556478"/>
    <w:rsid w:val="0055705E"/>
    <w:rsid w:val="005573F8"/>
    <w:rsid w:val="005577FA"/>
    <w:rsid w:val="00560A7B"/>
    <w:rsid w:val="005613FF"/>
    <w:rsid w:val="00561680"/>
    <w:rsid w:val="00562D21"/>
    <w:rsid w:val="00562DF0"/>
    <w:rsid w:val="00562E21"/>
    <w:rsid w:val="00562EDE"/>
    <w:rsid w:val="00563B61"/>
    <w:rsid w:val="00564B0D"/>
    <w:rsid w:val="00564B7E"/>
    <w:rsid w:val="00564FD4"/>
    <w:rsid w:val="0056508C"/>
    <w:rsid w:val="005657CD"/>
    <w:rsid w:val="00565D84"/>
    <w:rsid w:val="00567CA2"/>
    <w:rsid w:val="0057056E"/>
    <w:rsid w:val="005707FD"/>
    <w:rsid w:val="00570860"/>
    <w:rsid w:val="00570AC2"/>
    <w:rsid w:val="0057159B"/>
    <w:rsid w:val="005726A4"/>
    <w:rsid w:val="00572C66"/>
    <w:rsid w:val="0057366B"/>
    <w:rsid w:val="005740FB"/>
    <w:rsid w:val="00574422"/>
    <w:rsid w:val="0057457E"/>
    <w:rsid w:val="005746AC"/>
    <w:rsid w:val="005747DD"/>
    <w:rsid w:val="005750C5"/>
    <w:rsid w:val="005758FD"/>
    <w:rsid w:val="00575DFF"/>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29"/>
    <w:rsid w:val="00587B60"/>
    <w:rsid w:val="0059124A"/>
    <w:rsid w:val="0059183A"/>
    <w:rsid w:val="00591843"/>
    <w:rsid w:val="005928CC"/>
    <w:rsid w:val="00592F33"/>
    <w:rsid w:val="00592FD8"/>
    <w:rsid w:val="0059300F"/>
    <w:rsid w:val="0059353A"/>
    <w:rsid w:val="00594BE7"/>
    <w:rsid w:val="005973ED"/>
    <w:rsid w:val="0059799F"/>
    <w:rsid w:val="00597B65"/>
    <w:rsid w:val="005A024D"/>
    <w:rsid w:val="005A1D52"/>
    <w:rsid w:val="005A2652"/>
    <w:rsid w:val="005A26CE"/>
    <w:rsid w:val="005A4AEF"/>
    <w:rsid w:val="005A51A7"/>
    <w:rsid w:val="005A54E3"/>
    <w:rsid w:val="005A5B74"/>
    <w:rsid w:val="005A717E"/>
    <w:rsid w:val="005A72DB"/>
    <w:rsid w:val="005A76AE"/>
    <w:rsid w:val="005B0071"/>
    <w:rsid w:val="005B0F63"/>
    <w:rsid w:val="005B18D6"/>
    <w:rsid w:val="005B1DF6"/>
    <w:rsid w:val="005B274B"/>
    <w:rsid w:val="005B2CF7"/>
    <w:rsid w:val="005B2F98"/>
    <w:rsid w:val="005B3530"/>
    <w:rsid w:val="005B451F"/>
    <w:rsid w:val="005B4ECB"/>
    <w:rsid w:val="005B54BB"/>
    <w:rsid w:val="005B59D1"/>
    <w:rsid w:val="005B60C9"/>
    <w:rsid w:val="005B6C95"/>
    <w:rsid w:val="005B73B4"/>
    <w:rsid w:val="005B7A02"/>
    <w:rsid w:val="005B7C4A"/>
    <w:rsid w:val="005C0E5E"/>
    <w:rsid w:val="005C1018"/>
    <w:rsid w:val="005C19EB"/>
    <w:rsid w:val="005C2C7C"/>
    <w:rsid w:val="005C3266"/>
    <w:rsid w:val="005C348C"/>
    <w:rsid w:val="005C420E"/>
    <w:rsid w:val="005C4334"/>
    <w:rsid w:val="005C44D1"/>
    <w:rsid w:val="005C6345"/>
    <w:rsid w:val="005C6B9B"/>
    <w:rsid w:val="005C6BAD"/>
    <w:rsid w:val="005C6E39"/>
    <w:rsid w:val="005C6EEA"/>
    <w:rsid w:val="005C72D5"/>
    <w:rsid w:val="005C72E9"/>
    <w:rsid w:val="005C7DBF"/>
    <w:rsid w:val="005D025B"/>
    <w:rsid w:val="005D0D89"/>
    <w:rsid w:val="005D0DC7"/>
    <w:rsid w:val="005D0E65"/>
    <w:rsid w:val="005D2C2D"/>
    <w:rsid w:val="005D35A3"/>
    <w:rsid w:val="005D3D01"/>
    <w:rsid w:val="005D480F"/>
    <w:rsid w:val="005D4FA9"/>
    <w:rsid w:val="005D567D"/>
    <w:rsid w:val="005D5855"/>
    <w:rsid w:val="005D6655"/>
    <w:rsid w:val="005D6735"/>
    <w:rsid w:val="005D702D"/>
    <w:rsid w:val="005D721C"/>
    <w:rsid w:val="005D738C"/>
    <w:rsid w:val="005E054E"/>
    <w:rsid w:val="005E08F1"/>
    <w:rsid w:val="005E0CB7"/>
    <w:rsid w:val="005E0EC1"/>
    <w:rsid w:val="005E10BF"/>
    <w:rsid w:val="005E19E2"/>
    <w:rsid w:val="005E2447"/>
    <w:rsid w:val="005E2BB2"/>
    <w:rsid w:val="005E2DBB"/>
    <w:rsid w:val="005E476F"/>
    <w:rsid w:val="005E4D64"/>
    <w:rsid w:val="005E4F0B"/>
    <w:rsid w:val="005E5291"/>
    <w:rsid w:val="005E5FD2"/>
    <w:rsid w:val="005E6230"/>
    <w:rsid w:val="005E68A4"/>
    <w:rsid w:val="005E6C02"/>
    <w:rsid w:val="005E6E93"/>
    <w:rsid w:val="005E7152"/>
    <w:rsid w:val="005F01C4"/>
    <w:rsid w:val="005F092C"/>
    <w:rsid w:val="005F0E06"/>
    <w:rsid w:val="005F0F5B"/>
    <w:rsid w:val="005F1005"/>
    <w:rsid w:val="005F10B0"/>
    <w:rsid w:val="005F2004"/>
    <w:rsid w:val="005F2260"/>
    <w:rsid w:val="005F2554"/>
    <w:rsid w:val="005F29AA"/>
    <w:rsid w:val="005F2B92"/>
    <w:rsid w:val="005F2EB9"/>
    <w:rsid w:val="005F38DB"/>
    <w:rsid w:val="005F5168"/>
    <w:rsid w:val="005F5E88"/>
    <w:rsid w:val="005F6994"/>
    <w:rsid w:val="005F6DFB"/>
    <w:rsid w:val="005F78D7"/>
    <w:rsid w:val="005F7BE7"/>
    <w:rsid w:val="00600B10"/>
    <w:rsid w:val="0060135A"/>
    <w:rsid w:val="00601B7D"/>
    <w:rsid w:val="00601E6D"/>
    <w:rsid w:val="00603117"/>
    <w:rsid w:val="0060318B"/>
    <w:rsid w:val="00603C23"/>
    <w:rsid w:val="00605463"/>
    <w:rsid w:val="006054CC"/>
    <w:rsid w:val="00606517"/>
    <w:rsid w:val="006065DC"/>
    <w:rsid w:val="00606E23"/>
    <w:rsid w:val="00606E8E"/>
    <w:rsid w:val="00606F52"/>
    <w:rsid w:val="0060794D"/>
    <w:rsid w:val="00610370"/>
    <w:rsid w:val="00610C39"/>
    <w:rsid w:val="00610C41"/>
    <w:rsid w:val="00610E84"/>
    <w:rsid w:val="00611CE6"/>
    <w:rsid w:val="00611E57"/>
    <w:rsid w:val="006121E9"/>
    <w:rsid w:val="0061306E"/>
    <w:rsid w:val="00614509"/>
    <w:rsid w:val="00615A00"/>
    <w:rsid w:val="00615DFA"/>
    <w:rsid w:val="0061655A"/>
    <w:rsid w:val="00616AF3"/>
    <w:rsid w:val="00616C60"/>
    <w:rsid w:val="00616CF6"/>
    <w:rsid w:val="00617A10"/>
    <w:rsid w:val="00617CBA"/>
    <w:rsid w:val="00620236"/>
    <w:rsid w:val="00620CA7"/>
    <w:rsid w:val="00620F9C"/>
    <w:rsid w:val="00620FB7"/>
    <w:rsid w:val="00621E07"/>
    <w:rsid w:val="00621E50"/>
    <w:rsid w:val="006226FD"/>
    <w:rsid w:val="0062280B"/>
    <w:rsid w:val="00622960"/>
    <w:rsid w:val="006230ED"/>
    <w:rsid w:val="006239AB"/>
    <w:rsid w:val="00623BC5"/>
    <w:rsid w:val="00623F04"/>
    <w:rsid w:val="0062401C"/>
    <w:rsid w:val="0062449D"/>
    <w:rsid w:val="0062456C"/>
    <w:rsid w:val="006249AF"/>
    <w:rsid w:val="00625FE7"/>
    <w:rsid w:val="00626C16"/>
    <w:rsid w:val="00627138"/>
    <w:rsid w:val="00627427"/>
    <w:rsid w:val="0063069B"/>
    <w:rsid w:val="0063073A"/>
    <w:rsid w:val="00630885"/>
    <w:rsid w:val="0063131F"/>
    <w:rsid w:val="00631467"/>
    <w:rsid w:val="006315DB"/>
    <w:rsid w:val="00631627"/>
    <w:rsid w:val="006316CD"/>
    <w:rsid w:val="006318BE"/>
    <w:rsid w:val="00631F42"/>
    <w:rsid w:val="00631F4C"/>
    <w:rsid w:val="00632C49"/>
    <w:rsid w:val="00632FD6"/>
    <w:rsid w:val="00633014"/>
    <w:rsid w:val="00633BCE"/>
    <w:rsid w:val="00634145"/>
    <w:rsid w:val="00635032"/>
    <w:rsid w:val="00635205"/>
    <w:rsid w:val="006352E6"/>
    <w:rsid w:val="006353FE"/>
    <w:rsid w:val="00635D66"/>
    <w:rsid w:val="00635DA1"/>
    <w:rsid w:val="00635FFC"/>
    <w:rsid w:val="00636FA1"/>
    <w:rsid w:val="0064007B"/>
    <w:rsid w:val="00640170"/>
    <w:rsid w:val="00640938"/>
    <w:rsid w:val="00640A66"/>
    <w:rsid w:val="00640E69"/>
    <w:rsid w:val="00641631"/>
    <w:rsid w:val="00641794"/>
    <w:rsid w:val="00642B7E"/>
    <w:rsid w:val="00643577"/>
    <w:rsid w:val="0064392A"/>
    <w:rsid w:val="00643B0F"/>
    <w:rsid w:val="00643C42"/>
    <w:rsid w:val="00643E1E"/>
    <w:rsid w:val="00643FD4"/>
    <w:rsid w:val="006450E0"/>
    <w:rsid w:val="0064543B"/>
    <w:rsid w:val="0064613A"/>
    <w:rsid w:val="00646F20"/>
    <w:rsid w:val="0064788F"/>
    <w:rsid w:val="00647AA1"/>
    <w:rsid w:val="00651515"/>
    <w:rsid w:val="00653A95"/>
    <w:rsid w:val="006545E5"/>
    <w:rsid w:val="00654758"/>
    <w:rsid w:val="0065495D"/>
    <w:rsid w:val="00656155"/>
    <w:rsid w:val="006564D7"/>
    <w:rsid w:val="0065747F"/>
    <w:rsid w:val="006577BE"/>
    <w:rsid w:val="00657A9F"/>
    <w:rsid w:val="00657C2E"/>
    <w:rsid w:val="00657C5C"/>
    <w:rsid w:val="00657D94"/>
    <w:rsid w:val="00660D39"/>
    <w:rsid w:val="00660FB1"/>
    <w:rsid w:val="0066135E"/>
    <w:rsid w:val="0066334B"/>
    <w:rsid w:val="00663431"/>
    <w:rsid w:val="00663772"/>
    <w:rsid w:val="006639B8"/>
    <w:rsid w:val="00663A77"/>
    <w:rsid w:val="0066454C"/>
    <w:rsid w:val="00664CA7"/>
    <w:rsid w:val="006656DF"/>
    <w:rsid w:val="00665E25"/>
    <w:rsid w:val="00665F39"/>
    <w:rsid w:val="00665FB2"/>
    <w:rsid w:val="0066633A"/>
    <w:rsid w:val="006663BD"/>
    <w:rsid w:val="006675B2"/>
    <w:rsid w:val="0067012D"/>
    <w:rsid w:val="006705B7"/>
    <w:rsid w:val="00670CD1"/>
    <w:rsid w:val="006716BE"/>
    <w:rsid w:val="00671FAB"/>
    <w:rsid w:val="0067274E"/>
    <w:rsid w:val="00672D3B"/>
    <w:rsid w:val="00672D95"/>
    <w:rsid w:val="00673A66"/>
    <w:rsid w:val="00673AE2"/>
    <w:rsid w:val="00674072"/>
    <w:rsid w:val="0067451A"/>
    <w:rsid w:val="006752DD"/>
    <w:rsid w:val="00675305"/>
    <w:rsid w:val="006758FB"/>
    <w:rsid w:val="00675A67"/>
    <w:rsid w:val="00676332"/>
    <w:rsid w:val="0067751B"/>
    <w:rsid w:val="006804EC"/>
    <w:rsid w:val="00680AA0"/>
    <w:rsid w:val="006811E2"/>
    <w:rsid w:val="00681F3A"/>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2C5"/>
    <w:rsid w:val="0068642C"/>
    <w:rsid w:val="006864FD"/>
    <w:rsid w:val="00686544"/>
    <w:rsid w:val="00686609"/>
    <w:rsid w:val="00686D5D"/>
    <w:rsid w:val="006876AA"/>
    <w:rsid w:val="006902AE"/>
    <w:rsid w:val="006903F3"/>
    <w:rsid w:val="00690C36"/>
    <w:rsid w:val="00690D58"/>
    <w:rsid w:val="00691EFA"/>
    <w:rsid w:val="006923C9"/>
    <w:rsid w:val="006923F9"/>
    <w:rsid w:val="006924B2"/>
    <w:rsid w:val="006927B4"/>
    <w:rsid w:val="006930EA"/>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2292"/>
    <w:rsid w:val="006A2B41"/>
    <w:rsid w:val="006A31C7"/>
    <w:rsid w:val="006A337C"/>
    <w:rsid w:val="006A40B7"/>
    <w:rsid w:val="006A480B"/>
    <w:rsid w:val="006A4C7C"/>
    <w:rsid w:val="006A52E2"/>
    <w:rsid w:val="006A5380"/>
    <w:rsid w:val="006A54C2"/>
    <w:rsid w:val="006A58F8"/>
    <w:rsid w:val="006A667B"/>
    <w:rsid w:val="006A7C2C"/>
    <w:rsid w:val="006B03D9"/>
    <w:rsid w:val="006B123D"/>
    <w:rsid w:val="006B163F"/>
    <w:rsid w:val="006B1AD8"/>
    <w:rsid w:val="006B1C41"/>
    <w:rsid w:val="006B1F69"/>
    <w:rsid w:val="006B2EEB"/>
    <w:rsid w:val="006B30C5"/>
    <w:rsid w:val="006B352D"/>
    <w:rsid w:val="006B3B52"/>
    <w:rsid w:val="006B4003"/>
    <w:rsid w:val="006B42CE"/>
    <w:rsid w:val="006B43C1"/>
    <w:rsid w:val="006B5316"/>
    <w:rsid w:val="006B5696"/>
    <w:rsid w:val="006B5820"/>
    <w:rsid w:val="006B5C7A"/>
    <w:rsid w:val="006B6A2B"/>
    <w:rsid w:val="006B6F2C"/>
    <w:rsid w:val="006C0D9D"/>
    <w:rsid w:val="006C11B9"/>
    <w:rsid w:val="006C12BE"/>
    <w:rsid w:val="006C12C2"/>
    <w:rsid w:val="006C13CC"/>
    <w:rsid w:val="006C2935"/>
    <w:rsid w:val="006C3503"/>
    <w:rsid w:val="006C3E66"/>
    <w:rsid w:val="006C5BCD"/>
    <w:rsid w:val="006C600A"/>
    <w:rsid w:val="006C668B"/>
    <w:rsid w:val="006C6AE7"/>
    <w:rsid w:val="006C6C97"/>
    <w:rsid w:val="006C720B"/>
    <w:rsid w:val="006C72DC"/>
    <w:rsid w:val="006C7402"/>
    <w:rsid w:val="006C758C"/>
    <w:rsid w:val="006C770D"/>
    <w:rsid w:val="006D06EF"/>
    <w:rsid w:val="006D0A1F"/>
    <w:rsid w:val="006D0A7A"/>
    <w:rsid w:val="006D0A7C"/>
    <w:rsid w:val="006D12C3"/>
    <w:rsid w:val="006D1E3F"/>
    <w:rsid w:val="006D21A0"/>
    <w:rsid w:val="006D24C3"/>
    <w:rsid w:val="006D2515"/>
    <w:rsid w:val="006D2670"/>
    <w:rsid w:val="006D27B1"/>
    <w:rsid w:val="006D27D1"/>
    <w:rsid w:val="006D2EC3"/>
    <w:rsid w:val="006D3564"/>
    <w:rsid w:val="006D3C98"/>
    <w:rsid w:val="006D3F5E"/>
    <w:rsid w:val="006D45FC"/>
    <w:rsid w:val="006D483D"/>
    <w:rsid w:val="006D4D1B"/>
    <w:rsid w:val="006D4E69"/>
    <w:rsid w:val="006D5198"/>
    <w:rsid w:val="006D558A"/>
    <w:rsid w:val="006D57D7"/>
    <w:rsid w:val="006D5A5E"/>
    <w:rsid w:val="006D5EFA"/>
    <w:rsid w:val="006D64A6"/>
    <w:rsid w:val="006D6CF2"/>
    <w:rsid w:val="006D71DC"/>
    <w:rsid w:val="006D7B5C"/>
    <w:rsid w:val="006E0DFF"/>
    <w:rsid w:val="006E0FF3"/>
    <w:rsid w:val="006E223B"/>
    <w:rsid w:val="006E237D"/>
    <w:rsid w:val="006E24BC"/>
    <w:rsid w:val="006E31A7"/>
    <w:rsid w:val="006E3674"/>
    <w:rsid w:val="006E3926"/>
    <w:rsid w:val="006E3F27"/>
    <w:rsid w:val="006E464A"/>
    <w:rsid w:val="006E46E4"/>
    <w:rsid w:val="006E488A"/>
    <w:rsid w:val="006E5994"/>
    <w:rsid w:val="006E5B83"/>
    <w:rsid w:val="006E62FE"/>
    <w:rsid w:val="006E63D6"/>
    <w:rsid w:val="006E6898"/>
    <w:rsid w:val="006E77C6"/>
    <w:rsid w:val="006E785D"/>
    <w:rsid w:val="006E7C94"/>
    <w:rsid w:val="006E7FE5"/>
    <w:rsid w:val="006F0194"/>
    <w:rsid w:val="006F03A9"/>
    <w:rsid w:val="006F0C2C"/>
    <w:rsid w:val="006F0D26"/>
    <w:rsid w:val="006F0FC3"/>
    <w:rsid w:val="006F1ACE"/>
    <w:rsid w:val="006F205D"/>
    <w:rsid w:val="006F2979"/>
    <w:rsid w:val="006F3CCF"/>
    <w:rsid w:val="006F42A0"/>
    <w:rsid w:val="006F4643"/>
    <w:rsid w:val="006F4BE1"/>
    <w:rsid w:val="006F5291"/>
    <w:rsid w:val="006F5403"/>
    <w:rsid w:val="006F5539"/>
    <w:rsid w:val="006F556F"/>
    <w:rsid w:val="006F574D"/>
    <w:rsid w:val="006F5BB1"/>
    <w:rsid w:val="006F5FD2"/>
    <w:rsid w:val="006F6BDE"/>
    <w:rsid w:val="006F6EEE"/>
    <w:rsid w:val="006F7276"/>
    <w:rsid w:val="006F7530"/>
    <w:rsid w:val="006F7E51"/>
    <w:rsid w:val="0070172E"/>
    <w:rsid w:val="0070176C"/>
    <w:rsid w:val="00701B47"/>
    <w:rsid w:val="00703803"/>
    <w:rsid w:val="00704C5C"/>
    <w:rsid w:val="00705406"/>
    <w:rsid w:val="0070635D"/>
    <w:rsid w:val="0070749F"/>
    <w:rsid w:val="00707501"/>
    <w:rsid w:val="00707E8A"/>
    <w:rsid w:val="00710AD0"/>
    <w:rsid w:val="00710BC7"/>
    <w:rsid w:val="0071161C"/>
    <w:rsid w:val="0071220B"/>
    <w:rsid w:val="00712EA0"/>
    <w:rsid w:val="00713C7C"/>
    <w:rsid w:val="00713E7F"/>
    <w:rsid w:val="0071587F"/>
    <w:rsid w:val="007176E0"/>
    <w:rsid w:val="0071773B"/>
    <w:rsid w:val="00717D85"/>
    <w:rsid w:val="00720221"/>
    <w:rsid w:val="007215FC"/>
    <w:rsid w:val="007218A3"/>
    <w:rsid w:val="00721E5D"/>
    <w:rsid w:val="00722945"/>
    <w:rsid w:val="00722974"/>
    <w:rsid w:val="00723327"/>
    <w:rsid w:val="00723C54"/>
    <w:rsid w:val="00724A95"/>
    <w:rsid w:val="00724B83"/>
    <w:rsid w:val="007255B9"/>
    <w:rsid w:val="00725BB1"/>
    <w:rsid w:val="00726868"/>
    <w:rsid w:val="00726F22"/>
    <w:rsid w:val="00727F4E"/>
    <w:rsid w:val="0073064F"/>
    <w:rsid w:val="007307A4"/>
    <w:rsid w:val="00730E8C"/>
    <w:rsid w:val="00730EA6"/>
    <w:rsid w:val="0073121E"/>
    <w:rsid w:val="0073171E"/>
    <w:rsid w:val="00731B10"/>
    <w:rsid w:val="00731C92"/>
    <w:rsid w:val="007322FB"/>
    <w:rsid w:val="00732B9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5483"/>
    <w:rsid w:val="00745539"/>
    <w:rsid w:val="00746386"/>
    <w:rsid w:val="00746B1C"/>
    <w:rsid w:val="007474A0"/>
    <w:rsid w:val="0074779B"/>
    <w:rsid w:val="00747D57"/>
    <w:rsid w:val="0075044C"/>
    <w:rsid w:val="00750DE1"/>
    <w:rsid w:val="007510B7"/>
    <w:rsid w:val="00751151"/>
    <w:rsid w:val="0075185D"/>
    <w:rsid w:val="00751899"/>
    <w:rsid w:val="00752342"/>
    <w:rsid w:val="007525F3"/>
    <w:rsid w:val="00753398"/>
    <w:rsid w:val="007539CA"/>
    <w:rsid w:val="00753ACA"/>
    <w:rsid w:val="0075543C"/>
    <w:rsid w:val="007561D3"/>
    <w:rsid w:val="00756E5D"/>
    <w:rsid w:val="00757457"/>
    <w:rsid w:val="007574D6"/>
    <w:rsid w:val="00757DF0"/>
    <w:rsid w:val="00760218"/>
    <w:rsid w:val="00760E5D"/>
    <w:rsid w:val="00761644"/>
    <w:rsid w:val="00761BFC"/>
    <w:rsid w:val="00762370"/>
    <w:rsid w:val="00762813"/>
    <w:rsid w:val="0076366B"/>
    <w:rsid w:val="00764B65"/>
    <w:rsid w:val="0076511A"/>
    <w:rsid w:val="00766E31"/>
    <w:rsid w:val="0076763C"/>
    <w:rsid w:val="00767C5A"/>
    <w:rsid w:val="00767DCE"/>
    <w:rsid w:val="00770513"/>
    <w:rsid w:val="00770B5F"/>
    <w:rsid w:val="00770C2D"/>
    <w:rsid w:val="007717F0"/>
    <w:rsid w:val="00771E34"/>
    <w:rsid w:val="007720EE"/>
    <w:rsid w:val="0077234F"/>
    <w:rsid w:val="0077256E"/>
    <w:rsid w:val="00772B82"/>
    <w:rsid w:val="00772C35"/>
    <w:rsid w:val="00772DCC"/>
    <w:rsid w:val="007733E7"/>
    <w:rsid w:val="007734B3"/>
    <w:rsid w:val="00774034"/>
    <w:rsid w:val="00774136"/>
    <w:rsid w:val="00774D8A"/>
    <w:rsid w:val="00776C53"/>
    <w:rsid w:val="00776F6C"/>
    <w:rsid w:val="007778BB"/>
    <w:rsid w:val="00777BB8"/>
    <w:rsid w:val="00780245"/>
    <w:rsid w:val="0078236F"/>
    <w:rsid w:val="00782C66"/>
    <w:rsid w:val="00782FFE"/>
    <w:rsid w:val="007838B4"/>
    <w:rsid w:val="0078400B"/>
    <w:rsid w:val="007842B0"/>
    <w:rsid w:val="00785C57"/>
    <w:rsid w:val="007865FB"/>
    <w:rsid w:val="00786BAE"/>
    <w:rsid w:val="0078734B"/>
    <w:rsid w:val="007876A7"/>
    <w:rsid w:val="007878E2"/>
    <w:rsid w:val="00787C1D"/>
    <w:rsid w:val="007904B3"/>
    <w:rsid w:val="0079072B"/>
    <w:rsid w:val="00790AFB"/>
    <w:rsid w:val="00790B37"/>
    <w:rsid w:val="00790CC6"/>
    <w:rsid w:val="0079212B"/>
    <w:rsid w:val="00792635"/>
    <w:rsid w:val="007932C5"/>
    <w:rsid w:val="00793371"/>
    <w:rsid w:val="007936F7"/>
    <w:rsid w:val="00793DEC"/>
    <w:rsid w:val="00794015"/>
    <w:rsid w:val="007958F4"/>
    <w:rsid w:val="00795C9B"/>
    <w:rsid w:val="00795E16"/>
    <w:rsid w:val="00796AC9"/>
    <w:rsid w:val="0079700D"/>
    <w:rsid w:val="00797116"/>
    <w:rsid w:val="00797CE5"/>
    <w:rsid w:val="00797EC7"/>
    <w:rsid w:val="00797F1C"/>
    <w:rsid w:val="007A0057"/>
    <w:rsid w:val="007A06E0"/>
    <w:rsid w:val="007A119C"/>
    <w:rsid w:val="007A161E"/>
    <w:rsid w:val="007A2311"/>
    <w:rsid w:val="007A244B"/>
    <w:rsid w:val="007A3ED7"/>
    <w:rsid w:val="007A41F0"/>
    <w:rsid w:val="007A45FC"/>
    <w:rsid w:val="007A50ED"/>
    <w:rsid w:val="007A596E"/>
    <w:rsid w:val="007A681B"/>
    <w:rsid w:val="007A727C"/>
    <w:rsid w:val="007A74E5"/>
    <w:rsid w:val="007A7636"/>
    <w:rsid w:val="007B009D"/>
    <w:rsid w:val="007B0161"/>
    <w:rsid w:val="007B0189"/>
    <w:rsid w:val="007B04E8"/>
    <w:rsid w:val="007B0670"/>
    <w:rsid w:val="007B06A4"/>
    <w:rsid w:val="007B078A"/>
    <w:rsid w:val="007B0A07"/>
    <w:rsid w:val="007B0D96"/>
    <w:rsid w:val="007B1001"/>
    <w:rsid w:val="007B10B1"/>
    <w:rsid w:val="007B33CB"/>
    <w:rsid w:val="007B379B"/>
    <w:rsid w:val="007B383F"/>
    <w:rsid w:val="007B3E10"/>
    <w:rsid w:val="007B3E13"/>
    <w:rsid w:val="007B42E0"/>
    <w:rsid w:val="007B4C41"/>
    <w:rsid w:val="007B4F83"/>
    <w:rsid w:val="007B532D"/>
    <w:rsid w:val="007B5F03"/>
    <w:rsid w:val="007B62F1"/>
    <w:rsid w:val="007B644B"/>
    <w:rsid w:val="007B6DE0"/>
    <w:rsid w:val="007B70C7"/>
    <w:rsid w:val="007B7EB8"/>
    <w:rsid w:val="007C17C7"/>
    <w:rsid w:val="007C1B40"/>
    <w:rsid w:val="007C220D"/>
    <w:rsid w:val="007C2CFD"/>
    <w:rsid w:val="007C3972"/>
    <w:rsid w:val="007C3AD2"/>
    <w:rsid w:val="007C3CAF"/>
    <w:rsid w:val="007C4645"/>
    <w:rsid w:val="007C4D9B"/>
    <w:rsid w:val="007C5014"/>
    <w:rsid w:val="007C5A4A"/>
    <w:rsid w:val="007C6230"/>
    <w:rsid w:val="007C6687"/>
    <w:rsid w:val="007C78C2"/>
    <w:rsid w:val="007C7B95"/>
    <w:rsid w:val="007C7E9A"/>
    <w:rsid w:val="007D0367"/>
    <w:rsid w:val="007D06B9"/>
    <w:rsid w:val="007D0EA8"/>
    <w:rsid w:val="007D1840"/>
    <w:rsid w:val="007D1B29"/>
    <w:rsid w:val="007D2758"/>
    <w:rsid w:val="007D2834"/>
    <w:rsid w:val="007D2E05"/>
    <w:rsid w:val="007D3101"/>
    <w:rsid w:val="007D4AB0"/>
    <w:rsid w:val="007D4D2F"/>
    <w:rsid w:val="007D4FC7"/>
    <w:rsid w:val="007D64EE"/>
    <w:rsid w:val="007D69D9"/>
    <w:rsid w:val="007D6EE3"/>
    <w:rsid w:val="007D6EFC"/>
    <w:rsid w:val="007D6F84"/>
    <w:rsid w:val="007D70CF"/>
    <w:rsid w:val="007D7258"/>
    <w:rsid w:val="007D7B58"/>
    <w:rsid w:val="007E006A"/>
    <w:rsid w:val="007E1A5A"/>
    <w:rsid w:val="007E3143"/>
    <w:rsid w:val="007E3B7B"/>
    <w:rsid w:val="007E4BF8"/>
    <w:rsid w:val="007E5AA9"/>
    <w:rsid w:val="007E5B46"/>
    <w:rsid w:val="007E6508"/>
    <w:rsid w:val="007E6806"/>
    <w:rsid w:val="007E6B28"/>
    <w:rsid w:val="007E6B45"/>
    <w:rsid w:val="007E730B"/>
    <w:rsid w:val="007E7DD7"/>
    <w:rsid w:val="007F0C5F"/>
    <w:rsid w:val="007F185B"/>
    <w:rsid w:val="007F27B4"/>
    <w:rsid w:val="007F3650"/>
    <w:rsid w:val="007F3BF7"/>
    <w:rsid w:val="007F5093"/>
    <w:rsid w:val="007F515C"/>
    <w:rsid w:val="007F5704"/>
    <w:rsid w:val="007F630F"/>
    <w:rsid w:val="007F6447"/>
    <w:rsid w:val="007F69CA"/>
    <w:rsid w:val="007F6BC7"/>
    <w:rsid w:val="00800552"/>
    <w:rsid w:val="00800EA9"/>
    <w:rsid w:val="00801301"/>
    <w:rsid w:val="00801527"/>
    <w:rsid w:val="008016C4"/>
    <w:rsid w:val="00801787"/>
    <w:rsid w:val="00801957"/>
    <w:rsid w:val="0080213D"/>
    <w:rsid w:val="008029AF"/>
    <w:rsid w:val="00803347"/>
    <w:rsid w:val="00803AA4"/>
    <w:rsid w:val="008042E2"/>
    <w:rsid w:val="00804A8F"/>
    <w:rsid w:val="00804E5B"/>
    <w:rsid w:val="0080542C"/>
    <w:rsid w:val="008058DE"/>
    <w:rsid w:val="0080594B"/>
    <w:rsid w:val="00805E20"/>
    <w:rsid w:val="008069E7"/>
    <w:rsid w:val="00806B93"/>
    <w:rsid w:val="00806EC4"/>
    <w:rsid w:val="00810231"/>
    <w:rsid w:val="008105B9"/>
    <w:rsid w:val="0081080E"/>
    <w:rsid w:val="00810C84"/>
    <w:rsid w:val="0081112E"/>
    <w:rsid w:val="008126AE"/>
    <w:rsid w:val="00812BDB"/>
    <w:rsid w:val="00812F21"/>
    <w:rsid w:val="008131D4"/>
    <w:rsid w:val="0081368A"/>
    <w:rsid w:val="008139D5"/>
    <w:rsid w:val="00813B13"/>
    <w:rsid w:val="00813D61"/>
    <w:rsid w:val="0081439A"/>
    <w:rsid w:val="008144A0"/>
    <w:rsid w:val="0081451F"/>
    <w:rsid w:val="0081488F"/>
    <w:rsid w:val="00815010"/>
    <w:rsid w:val="0081519A"/>
    <w:rsid w:val="0081526C"/>
    <w:rsid w:val="00815314"/>
    <w:rsid w:val="008153F2"/>
    <w:rsid w:val="00815F61"/>
    <w:rsid w:val="00816541"/>
    <w:rsid w:val="008167F5"/>
    <w:rsid w:val="00816A65"/>
    <w:rsid w:val="00816B78"/>
    <w:rsid w:val="00820072"/>
    <w:rsid w:val="008209DB"/>
    <w:rsid w:val="00820B36"/>
    <w:rsid w:val="00821398"/>
    <w:rsid w:val="0082388C"/>
    <w:rsid w:val="008239C3"/>
    <w:rsid w:val="00823D50"/>
    <w:rsid w:val="00825312"/>
    <w:rsid w:val="008256A0"/>
    <w:rsid w:val="008259FF"/>
    <w:rsid w:val="00825D9D"/>
    <w:rsid w:val="00825EBE"/>
    <w:rsid w:val="0082623E"/>
    <w:rsid w:val="00826525"/>
    <w:rsid w:val="00826DA0"/>
    <w:rsid w:val="00827C36"/>
    <w:rsid w:val="00827DF4"/>
    <w:rsid w:val="00827E02"/>
    <w:rsid w:val="0083132D"/>
    <w:rsid w:val="00831B47"/>
    <w:rsid w:val="0083208C"/>
    <w:rsid w:val="0083355A"/>
    <w:rsid w:val="008339B0"/>
    <w:rsid w:val="008341CE"/>
    <w:rsid w:val="008345B2"/>
    <w:rsid w:val="008345D1"/>
    <w:rsid w:val="00834953"/>
    <w:rsid w:val="00834FF6"/>
    <w:rsid w:val="008350F0"/>
    <w:rsid w:val="008358B3"/>
    <w:rsid w:val="0083637E"/>
    <w:rsid w:val="0083650F"/>
    <w:rsid w:val="008367EC"/>
    <w:rsid w:val="00836B3A"/>
    <w:rsid w:val="00836B41"/>
    <w:rsid w:val="00836C48"/>
    <w:rsid w:val="00837272"/>
    <w:rsid w:val="008372DF"/>
    <w:rsid w:val="008373F1"/>
    <w:rsid w:val="00837781"/>
    <w:rsid w:val="00840307"/>
    <w:rsid w:val="0084049E"/>
    <w:rsid w:val="00840556"/>
    <w:rsid w:val="008409B1"/>
    <w:rsid w:val="0084274F"/>
    <w:rsid w:val="00842C53"/>
    <w:rsid w:val="00842DA1"/>
    <w:rsid w:val="00843186"/>
    <w:rsid w:val="00843329"/>
    <w:rsid w:val="0084471A"/>
    <w:rsid w:val="0084483E"/>
    <w:rsid w:val="00844EE9"/>
    <w:rsid w:val="0084558A"/>
    <w:rsid w:val="008461E8"/>
    <w:rsid w:val="00846642"/>
    <w:rsid w:val="00846FD5"/>
    <w:rsid w:val="00847092"/>
    <w:rsid w:val="008479E2"/>
    <w:rsid w:val="00850262"/>
    <w:rsid w:val="008516BE"/>
    <w:rsid w:val="0085247C"/>
    <w:rsid w:val="008529F7"/>
    <w:rsid w:val="00852AA6"/>
    <w:rsid w:val="0085316D"/>
    <w:rsid w:val="0085322D"/>
    <w:rsid w:val="0085360B"/>
    <w:rsid w:val="008539DC"/>
    <w:rsid w:val="008545F3"/>
    <w:rsid w:val="0085494F"/>
    <w:rsid w:val="00854955"/>
    <w:rsid w:val="008549FF"/>
    <w:rsid w:val="0085551D"/>
    <w:rsid w:val="0085572E"/>
    <w:rsid w:val="00855A6C"/>
    <w:rsid w:val="008560E7"/>
    <w:rsid w:val="0085619C"/>
    <w:rsid w:val="00856540"/>
    <w:rsid w:val="0085729E"/>
    <w:rsid w:val="008574A0"/>
    <w:rsid w:val="00857EC2"/>
    <w:rsid w:val="00860CD9"/>
    <w:rsid w:val="00860DE2"/>
    <w:rsid w:val="00860EB5"/>
    <w:rsid w:val="0086112D"/>
    <w:rsid w:val="008616B9"/>
    <w:rsid w:val="00861961"/>
    <w:rsid w:val="008619C9"/>
    <w:rsid w:val="00861B03"/>
    <w:rsid w:val="008625B9"/>
    <w:rsid w:val="00862A1C"/>
    <w:rsid w:val="00863491"/>
    <w:rsid w:val="00863554"/>
    <w:rsid w:val="00863A35"/>
    <w:rsid w:val="00863C17"/>
    <w:rsid w:val="008642FA"/>
    <w:rsid w:val="00865814"/>
    <w:rsid w:val="00865989"/>
    <w:rsid w:val="00865B39"/>
    <w:rsid w:val="008660D5"/>
    <w:rsid w:val="0086652C"/>
    <w:rsid w:val="00866606"/>
    <w:rsid w:val="0086690A"/>
    <w:rsid w:val="00866B41"/>
    <w:rsid w:val="0086740C"/>
    <w:rsid w:val="00867D41"/>
    <w:rsid w:val="0087002B"/>
    <w:rsid w:val="0087024D"/>
    <w:rsid w:val="008707E9"/>
    <w:rsid w:val="008708DC"/>
    <w:rsid w:val="00870D61"/>
    <w:rsid w:val="0087140A"/>
    <w:rsid w:val="008715F0"/>
    <w:rsid w:val="00871B68"/>
    <w:rsid w:val="00872DF7"/>
    <w:rsid w:val="00872F2F"/>
    <w:rsid w:val="00873C8D"/>
    <w:rsid w:val="00873E24"/>
    <w:rsid w:val="0087411D"/>
    <w:rsid w:val="00874139"/>
    <w:rsid w:val="00874309"/>
    <w:rsid w:val="008745DA"/>
    <w:rsid w:val="008747A5"/>
    <w:rsid w:val="00874DAC"/>
    <w:rsid w:val="00875F31"/>
    <w:rsid w:val="008768CA"/>
    <w:rsid w:val="00876F63"/>
    <w:rsid w:val="00876FB5"/>
    <w:rsid w:val="0087742F"/>
    <w:rsid w:val="00877DC8"/>
    <w:rsid w:val="008805E3"/>
    <w:rsid w:val="008808A9"/>
    <w:rsid w:val="00880EFD"/>
    <w:rsid w:val="00881570"/>
    <w:rsid w:val="00881796"/>
    <w:rsid w:val="00881D81"/>
    <w:rsid w:val="008822E0"/>
    <w:rsid w:val="008825B9"/>
    <w:rsid w:val="0088282A"/>
    <w:rsid w:val="00882D3E"/>
    <w:rsid w:val="008845E6"/>
    <w:rsid w:val="0088490E"/>
    <w:rsid w:val="00884C48"/>
    <w:rsid w:val="00885F61"/>
    <w:rsid w:val="00886215"/>
    <w:rsid w:val="008865D8"/>
    <w:rsid w:val="008868A8"/>
    <w:rsid w:val="00887003"/>
    <w:rsid w:val="00887095"/>
    <w:rsid w:val="0088740D"/>
    <w:rsid w:val="00887673"/>
    <w:rsid w:val="00890A54"/>
    <w:rsid w:val="008911A9"/>
    <w:rsid w:val="00891E0E"/>
    <w:rsid w:val="00891E99"/>
    <w:rsid w:val="0089212A"/>
    <w:rsid w:val="0089228E"/>
    <w:rsid w:val="00892878"/>
    <w:rsid w:val="008929FA"/>
    <w:rsid w:val="00892C31"/>
    <w:rsid w:val="00892C71"/>
    <w:rsid w:val="00893DDC"/>
    <w:rsid w:val="0089466A"/>
    <w:rsid w:val="00894BAD"/>
    <w:rsid w:val="008959EF"/>
    <w:rsid w:val="00896C2B"/>
    <w:rsid w:val="0089706C"/>
    <w:rsid w:val="008976C8"/>
    <w:rsid w:val="00897A48"/>
    <w:rsid w:val="008A009D"/>
    <w:rsid w:val="008A0C74"/>
    <w:rsid w:val="008A0EB7"/>
    <w:rsid w:val="008A1018"/>
    <w:rsid w:val="008A15C8"/>
    <w:rsid w:val="008A1DFA"/>
    <w:rsid w:val="008A2ACD"/>
    <w:rsid w:val="008A407B"/>
    <w:rsid w:val="008A7202"/>
    <w:rsid w:val="008A7FE4"/>
    <w:rsid w:val="008B03C1"/>
    <w:rsid w:val="008B063D"/>
    <w:rsid w:val="008B148F"/>
    <w:rsid w:val="008B1862"/>
    <w:rsid w:val="008B1976"/>
    <w:rsid w:val="008B1DD2"/>
    <w:rsid w:val="008B202A"/>
    <w:rsid w:val="008B20F7"/>
    <w:rsid w:val="008B22EA"/>
    <w:rsid w:val="008B2530"/>
    <w:rsid w:val="008B2B5C"/>
    <w:rsid w:val="008B2C21"/>
    <w:rsid w:val="008B4476"/>
    <w:rsid w:val="008B44D5"/>
    <w:rsid w:val="008B4975"/>
    <w:rsid w:val="008B4A54"/>
    <w:rsid w:val="008B57E7"/>
    <w:rsid w:val="008B5D8F"/>
    <w:rsid w:val="008B5E10"/>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2F1"/>
    <w:rsid w:val="008C57E3"/>
    <w:rsid w:val="008C6D51"/>
    <w:rsid w:val="008C6E4A"/>
    <w:rsid w:val="008C730E"/>
    <w:rsid w:val="008C77FD"/>
    <w:rsid w:val="008D0237"/>
    <w:rsid w:val="008D06FA"/>
    <w:rsid w:val="008D0B4A"/>
    <w:rsid w:val="008D102B"/>
    <w:rsid w:val="008D2A4B"/>
    <w:rsid w:val="008D3A6F"/>
    <w:rsid w:val="008D429A"/>
    <w:rsid w:val="008D440A"/>
    <w:rsid w:val="008D461B"/>
    <w:rsid w:val="008D4F86"/>
    <w:rsid w:val="008D514F"/>
    <w:rsid w:val="008D65A9"/>
    <w:rsid w:val="008D67E7"/>
    <w:rsid w:val="008D6BD2"/>
    <w:rsid w:val="008D7202"/>
    <w:rsid w:val="008D7424"/>
    <w:rsid w:val="008E0B74"/>
    <w:rsid w:val="008E1368"/>
    <w:rsid w:val="008E13B7"/>
    <w:rsid w:val="008E1DE5"/>
    <w:rsid w:val="008E2834"/>
    <w:rsid w:val="008E2F73"/>
    <w:rsid w:val="008E3010"/>
    <w:rsid w:val="008E3D41"/>
    <w:rsid w:val="008E460E"/>
    <w:rsid w:val="008E5A31"/>
    <w:rsid w:val="008E6904"/>
    <w:rsid w:val="008E6D60"/>
    <w:rsid w:val="008E707A"/>
    <w:rsid w:val="008E7343"/>
    <w:rsid w:val="008E7470"/>
    <w:rsid w:val="008E7A7A"/>
    <w:rsid w:val="008E7F71"/>
    <w:rsid w:val="008F0155"/>
    <w:rsid w:val="008F021F"/>
    <w:rsid w:val="008F0F7A"/>
    <w:rsid w:val="008F1192"/>
    <w:rsid w:val="008F24A9"/>
    <w:rsid w:val="008F2736"/>
    <w:rsid w:val="008F28D3"/>
    <w:rsid w:val="008F2A7F"/>
    <w:rsid w:val="008F5A2D"/>
    <w:rsid w:val="008F5A39"/>
    <w:rsid w:val="008F5E77"/>
    <w:rsid w:val="008F62A5"/>
    <w:rsid w:val="008F739A"/>
    <w:rsid w:val="008F7CA5"/>
    <w:rsid w:val="008F7F46"/>
    <w:rsid w:val="00900893"/>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25C5"/>
    <w:rsid w:val="009135E3"/>
    <w:rsid w:val="00913757"/>
    <w:rsid w:val="00913BF5"/>
    <w:rsid w:val="00914418"/>
    <w:rsid w:val="009150CD"/>
    <w:rsid w:val="009154BE"/>
    <w:rsid w:val="009154FF"/>
    <w:rsid w:val="00915740"/>
    <w:rsid w:val="0091612D"/>
    <w:rsid w:val="00916134"/>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D2B"/>
    <w:rsid w:val="00927AC6"/>
    <w:rsid w:val="00927EEE"/>
    <w:rsid w:val="009302C5"/>
    <w:rsid w:val="00930CEE"/>
    <w:rsid w:val="00930DE7"/>
    <w:rsid w:val="0093253C"/>
    <w:rsid w:val="00933D4E"/>
    <w:rsid w:val="00933DC0"/>
    <w:rsid w:val="00933FF5"/>
    <w:rsid w:val="0093424D"/>
    <w:rsid w:val="009354E8"/>
    <w:rsid w:val="0093552D"/>
    <w:rsid w:val="00936068"/>
    <w:rsid w:val="00936182"/>
    <w:rsid w:val="0093680B"/>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97D"/>
    <w:rsid w:val="00945193"/>
    <w:rsid w:val="009452AA"/>
    <w:rsid w:val="0094565E"/>
    <w:rsid w:val="009456E5"/>
    <w:rsid w:val="00945714"/>
    <w:rsid w:val="009458FD"/>
    <w:rsid w:val="00947F94"/>
    <w:rsid w:val="00950802"/>
    <w:rsid w:val="00950D93"/>
    <w:rsid w:val="0095223E"/>
    <w:rsid w:val="009528DC"/>
    <w:rsid w:val="00952E3E"/>
    <w:rsid w:val="0095377F"/>
    <w:rsid w:val="00953F18"/>
    <w:rsid w:val="00954C3C"/>
    <w:rsid w:val="00954E2C"/>
    <w:rsid w:val="0095509D"/>
    <w:rsid w:val="00955E2D"/>
    <w:rsid w:val="009566FE"/>
    <w:rsid w:val="009568C3"/>
    <w:rsid w:val="009571BB"/>
    <w:rsid w:val="009571FF"/>
    <w:rsid w:val="009572A8"/>
    <w:rsid w:val="009575F0"/>
    <w:rsid w:val="00957BC9"/>
    <w:rsid w:val="00960264"/>
    <w:rsid w:val="009610CF"/>
    <w:rsid w:val="00961724"/>
    <w:rsid w:val="00961B33"/>
    <w:rsid w:val="00961FDD"/>
    <w:rsid w:val="00962F50"/>
    <w:rsid w:val="0096407F"/>
    <w:rsid w:val="0096426C"/>
    <w:rsid w:val="0096434C"/>
    <w:rsid w:val="009647B3"/>
    <w:rsid w:val="009648F5"/>
    <w:rsid w:val="00964D61"/>
    <w:rsid w:val="00964EBF"/>
    <w:rsid w:val="00965721"/>
    <w:rsid w:val="00965921"/>
    <w:rsid w:val="009660F4"/>
    <w:rsid w:val="0096690D"/>
    <w:rsid w:val="00966B74"/>
    <w:rsid w:val="00966D07"/>
    <w:rsid w:val="00967305"/>
    <w:rsid w:val="00967B6B"/>
    <w:rsid w:val="00970343"/>
    <w:rsid w:val="009704F6"/>
    <w:rsid w:val="00971572"/>
    <w:rsid w:val="009745F5"/>
    <w:rsid w:val="00974A86"/>
    <w:rsid w:val="00975178"/>
    <w:rsid w:val="0097530E"/>
    <w:rsid w:val="0097567C"/>
    <w:rsid w:val="009757F9"/>
    <w:rsid w:val="00975832"/>
    <w:rsid w:val="009765D7"/>
    <w:rsid w:val="00980AEC"/>
    <w:rsid w:val="009812D9"/>
    <w:rsid w:val="00981348"/>
    <w:rsid w:val="00981876"/>
    <w:rsid w:val="009821A9"/>
    <w:rsid w:val="0098246D"/>
    <w:rsid w:val="00982665"/>
    <w:rsid w:val="009829B2"/>
    <w:rsid w:val="00982CEB"/>
    <w:rsid w:val="00982D25"/>
    <w:rsid w:val="00982EA1"/>
    <w:rsid w:val="0098320D"/>
    <w:rsid w:val="009837B7"/>
    <w:rsid w:val="00983DFD"/>
    <w:rsid w:val="009849D4"/>
    <w:rsid w:val="00984C17"/>
    <w:rsid w:val="0098517E"/>
    <w:rsid w:val="0098571D"/>
    <w:rsid w:val="00985BF9"/>
    <w:rsid w:val="009868E7"/>
    <w:rsid w:val="00987126"/>
    <w:rsid w:val="00987325"/>
    <w:rsid w:val="00990E4C"/>
    <w:rsid w:val="00990E4D"/>
    <w:rsid w:val="009913D9"/>
    <w:rsid w:val="009918B6"/>
    <w:rsid w:val="009926CB"/>
    <w:rsid w:val="00992A82"/>
    <w:rsid w:val="00993176"/>
    <w:rsid w:val="009933C3"/>
    <w:rsid w:val="00993722"/>
    <w:rsid w:val="00993859"/>
    <w:rsid w:val="00993ABF"/>
    <w:rsid w:val="00994F5A"/>
    <w:rsid w:val="00995004"/>
    <w:rsid w:val="0099501F"/>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582"/>
    <w:rsid w:val="009A459F"/>
    <w:rsid w:val="009A46BC"/>
    <w:rsid w:val="009A4908"/>
    <w:rsid w:val="009A4AFA"/>
    <w:rsid w:val="009A4B2A"/>
    <w:rsid w:val="009A57A9"/>
    <w:rsid w:val="009A57F0"/>
    <w:rsid w:val="009A6021"/>
    <w:rsid w:val="009A603D"/>
    <w:rsid w:val="009A6443"/>
    <w:rsid w:val="009A67D9"/>
    <w:rsid w:val="009A7FCE"/>
    <w:rsid w:val="009B0777"/>
    <w:rsid w:val="009B0E65"/>
    <w:rsid w:val="009B2599"/>
    <w:rsid w:val="009B325D"/>
    <w:rsid w:val="009B356C"/>
    <w:rsid w:val="009B4072"/>
    <w:rsid w:val="009B412E"/>
    <w:rsid w:val="009B414D"/>
    <w:rsid w:val="009B504B"/>
    <w:rsid w:val="009B6C51"/>
    <w:rsid w:val="009B6D1B"/>
    <w:rsid w:val="009C03DD"/>
    <w:rsid w:val="009C0844"/>
    <w:rsid w:val="009C08AD"/>
    <w:rsid w:val="009C25F6"/>
    <w:rsid w:val="009C2F6D"/>
    <w:rsid w:val="009C312D"/>
    <w:rsid w:val="009C321F"/>
    <w:rsid w:val="009C34A1"/>
    <w:rsid w:val="009C3B99"/>
    <w:rsid w:val="009C4505"/>
    <w:rsid w:val="009C4609"/>
    <w:rsid w:val="009C4CB0"/>
    <w:rsid w:val="009C5349"/>
    <w:rsid w:val="009C55FE"/>
    <w:rsid w:val="009C5928"/>
    <w:rsid w:val="009C59C0"/>
    <w:rsid w:val="009C5E23"/>
    <w:rsid w:val="009C5EC3"/>
    <w:rsid w:val="009C5F56"/>
    <w:rsid w:val="009C6568"/>
    <w:rsid w:val="009C66C9"/>
    <w:rsid w:val="009C68B4"/>
    <w:rsid w:val="009C7138"/>
    <w:rsid w:val="009C7E8A"/>
    <w:rsid w:val="009C7F17"/>
    <w:rsid w:val="009D15AC"/>
    <w:rsid w:val="009D199B"/>
    <w:rsid w:val="009D22FF"/>
    <w:rsid w:val="009D2634"/>
    <w:rsid w:val="009D2BA4"/>
    <w:rsid w:val="009D2C0F"/>
    <w:rsid w:val="009D31A8"/>
    <w:rsid w:val="009D47EC"/>
    <w:rsid w:val="009D4EF6"/>
    <w:rsid w:val="009D4FBA"/>
    <w:rsid w:val="009D5465"/>
    <w:rsid w:val="009D5B73"/>
    <w:rsid w:val="009D6813"/>
    <w:rsid w:val="009D6902"/>
    <w:rsid w:val="009D6A4E"/>
    <w:rsid w:val="009D79EB"/>
    <w:rsid w:val="009D7FE5"/>
    <w:rsid w:val="009E0CED"/>
    <w:rsid w:val="009E0DC1"/>
    <w:rsid w:val="009E14E6"/>
    <w:rsid w:val="009E1C20"/>
    <w:rsid w:val="009E3E6A"/>
    <w:rsid w:val="009E4ACE"/>
    <w:rsid w:val="009E4C47"/>
    <w:rsid w:val="009E532E"/>
    <w:rsid w:val="009E5A15"/>
    <w:rsid w:val="009E5C8C"/>
    <w:rsid w:val="009E5E4B"/>
    <w:rsid w:val="009E675F"/>
    <w:rsid w:val="009E692D"/>
    <w:rsid w:val="009E7386"/>
    <w:rsid w:val="009E75C6"/>
    <w:rsid w:val="009E77DB"/>
    <w:rsid w:val="009E785C"/>
    <w:rsid w:val="009E78C3"/>
    <w:rsid w:val="009E7936"/>
    <w:rsid w:val="009E7AC7"/>
    <w:rsid w:val="009F0BB9"/>
    <w:rsid w:val="009F18BA"/>
    <w:rsid w:val="009F1D21"/>
    <w:rsid w:val="009F2D93"/>
    <w:rsid w:val="009F31CA"/>
    <w:rsid w:val="009F3AC9"/>
    <w:rsid w:val="009F3D4B"/>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254"/>
    <w:rsid w:val="00A11343"/>
    <w:rsid w:val="00A11374"/>
    <w:rsid w:val="00A118DD"/>
    <w:rsid w:val="00A11F48"/>
    <w:rsid w:val="00A12308"/>
    <w:rsid w:val="00A123C1"/>
    <w:rsid w:val="00A1250A"/>
    <w:rsid w:val="00A128AB"/>
    <w:rsid w:val="00A1397B"/>
    <w:rsid w:val="00A142DD"/>
    <w:rsid w:val="00A14D11"/>
    <w:rsid w:val="00A15A35"/>
    <w:rsid w:val="00A163D6"/>
    <w:rsid w:val="00A16AA4"/>
    <w:rsid w:val="00A2007D"/>
    <w:rsid w:val="00A215BF"/>
    <w:rsid w:val="00A216FA"/>
    <w:rsid w:val="00A21A4E"/>
    <w:rsid w:val="00A21D82"/>
    <w:rsid w:val="00A22DED"/>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0B5"/>
    <w:rsid w:val="00A27665"/>
    <w:rsid w:val="00A27E63"/>
    <w:rsid w:val="00A30554"/>
    <w:rsid w:val="00A308CB"/>
    <w:rsid w:val="00A318C6"/>
    <w:rsid w:val="00A31EBC"/>
    <w:rsid w:val="00A321DA"/>
    <w:rsid w:val="00A32FFA"/>
    <w:rsid w:val="00A33CA3"/>
    <w:rsid w:val="00A35155"/>
    <w:rsid w:val="00A36CCC"/>
    <w:rsid w:val="00A36F60"/>
    <w:rsid w:val="00A37950"/>
    <w:rsid w:val="00A37960"/>
    <w:rsid w:val="00A409B1"/>
    <w:rsid w:val="00A40AF2"/>
    <w:rsid w:val="00A41918"/>
    <w:rsid w:val="00A41C0A"/>
    <w:rsid w:val="00A431A6"/>
    <w:rsid w:val="00A437F9"/>
    <w:rsid w:val="00A438C7"/>
    <w:rsid w:val="00A43ACD"/>
    <w:rsid w:val="00A43D86"/>
    <w:rsid w:val="00A43DDC"/>
    <w:rsid w:val="00A442A6"/>
    <w:rsid w:val="00A45261"/>
    <w:rsid w:val="00A45298"/>
    <w:rsid w:val="00A45D1D"/>
    <w:rsid w:val="00A46045"/>
    <w:rsid w:val="00A462E8"/>
    <w:rsid w:val="00A46385"/>
    <w:rsid w:val="00A47746"/>
    <w:rsid w:val="00A47FDE"/>
    <w:rsid w:val="00A50477"/>
    <w:rsid w:val="00A50E83"/>
    <w:rsid w:val="00A5181A"/>
    <w:rsid w:val="00A518F9"/>
    <w:rsid w:val="00A52082"/>
    <w:rsid w:val="00A534BE"/>
    <w:rsid w:val="00A53655"/>
    <w:rsid w:val="00A538AC"/>
    <w:rsid w:val="00A5451C"/>
    <w:rsid w:val="00A551AE"/>
    <w:rsid w:val="00A55BF9"/>
    <w:rsid w:val="00A56001"/>
    <w:rsid w:val="00A56050"/>
    <w:rsid w:val="00A568C1"/>
    <w:rsid w:val="00A56B5D"/>
    <w:rsid w:val="00A5729A"/>
    <w:rsid w:val="00A60964"/>
    <w:rsid w:val="00A60A82"/>
    <w:rsid w:val="00A60B77"/>
    <w:rsid w:val="00A61D2E"/>
    <w:rsid w:val="00A62045"/>
    <w:rsid w:val="00A62DEE"/>
    <w:rsid w:val="00A634EC"/>
    <w:rsid w:val="00A647A2"/>
    <w:rsid w:val="00A64DF5"/>
    <w:rsid w:val="00A64FD5"/>
    <w:rsid w:val="00A65E60"/>
    <w:rsid w:val="00A67709"/>
    <w:rsid w:val="00A678BA"/>
    <w:rsid w:val="00A67DF9"/>
    <w:rsid w:val="00A711DF"/>
    <w:rsid w:val="00A7164A"/>
    <w:rsid w:val="00A71AC4"/>
    <w:rsid w:val="00A72064"/>
    <w:rsid w:val="00A7347E"/>
    <w:rsid w:val="00A735AF"/>
    <w:rsid w:val="00A7383D"/>
    <w:rsid w:val="00A743FB"/>
    <w:rsid w:val="00A74468"/>
    <w:rsid w:val="00A749E4"/>
    <w:rsid w:val="00A74AF7"/>
    <w:rsid w:val="00A75299"/>
    <w:rsid w:val="00A759E8"/>
    <w:rsid w:val="00A76893"/>
    <w:rsid w:val="00A808DE"/>
    <w:rsid w:val="00A80C2E"/>
    <w:rsid w:val="00A82A30"/>
    <w:rsid w:val="00A82CA8"/>
    <w:rsid w:val="00A82E79"/>
    <w:rsid w:val="00A82E7B"/>
    <w:rsid w:val="00A83124"/>
    <w:rsid w:val="00A834A8"/>
    <w:rsid w:val="00A83831"/>
    <w:rsid w:val="00A83B8B"/>
    <w:rsid w:val="00A84662"/>
    <w:rsid w:val="00A846A8"/>
    <w:rsid w:val="00A84A56"/>
    <w:rsid w:val="00A84EEB"/>
    <w:rsid w:val="00A85096"/>
    <w:rsid w:val="00A861D4"/>
    <w:rsid w:val="00A86617"/>
    <w:rsid w:val="00A867B3"/>
    <w:rsid w:val="00A86D5D"/>
    <w:rsid w:val="00A87D2D"/>
    <w:rsid w:val="00A9021E"/>
    <w:rsid w:val="00A905A7"/>
    <w:rsid w:val="00A90DE5"/>
    <w:rsid w:val="00A9166B"/>
    <w:rsid w:val="00A916B9"/>
    <w:rsid w:val="00A91F85"/>
    <w:rsid w:val="00A9289E"/>
    <w:rsid w:val="00A93AEF"/>
    <w:rsid w:val="00A944D7"/>
    <w:rsid w:val="00A94570"/>
    <w:rsid w:val="00A9578B"/>
    <w:rsid w:val="00A9622F"/>
    <w:rsid w:val="00A963E9"/>
    <w:rsid w:val="00A96F1D"/>
    <w:rsid w:val="00A977C7"/>
    <w:rsid w:val="00A97D24"/>
    <w:rsid w:val="00A97D7C"/>
    <w:rsid w:val="00AA0096"/>
    <w:rsid w:val="00AA0BD7"/>
    <w:rsid w:val="00AA1299"/>
    <w:rsid w:val="00AA24BE"/>
    <w:rsid w:val="00AA2921"/>
    <w:rsid w:val="00AA3651"/>
    <w:rsid w:val="00AA3C94"/>
    <w:rsid w:val="00AA3F21"/>
    <w:rsid w:val="00AA47FF"/>
    <w:rsid w:val="00AA4D21"/>
    <w:rsid w:val="00AA4F6E"/>
    <w:rsid w:val="00AA5247"/>
    <w:rsid w:val="00AA5717"/>
    <w:rsid w:val="00AA5B0E"/>
    <w:rsid w:val="00AA6028"/>
    <w:rsid w:val="00AA627C"/>
    <w:rsid w:val="00AA6CCE"/>
    <w:rsid w:val="00AA72B3"/>
    <w:rsid w:val="00AA76C8"/>
    <w:rsid w:val="00AA7947"/>
    <w:rsid w:val="00AA7CC4"/>
    <w:rsid w:val="00AA7E20"/>
    <w:rsid w:val="00AB0046"/>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4860"/>
    <w:rsid w:val="00AB4FB5"/>
    <w:rsid w:val="00AB5622"/>
    <w:rsid w:val="00AB57EF"/>
    <w:rsid w:val="00AB5D7B"/>
    <w:rsid w:val="00AB5DCA"/>
    <w:rsid w:val="00AB5F16"/>
    <w:rsid w:val="00AB66AA"/>
    <w:rsid w:val="00AB71C5"/>
    <w:rsid w:val="00AC01BA"/>
    <w:rsid w:val="00AC0469"/>
    <w:rsid w:val="00AC0868"/>
    <w:rsid w:val="00AC0D44"/>
    <w:rsid w:val="00AC1096"/>
    <w:rsid w:val="00AC1673"/>
    <w:rsid w:val="00AC18CB"/>
    <w:rsid w:val="00AC1CE9"/>
    <w:rsid w:val="00AC2092"/>
    <w:rsid w:val="00AC3BD5"/>
    <w:rsid w:val="00AC45ED"/>
    <w:rsid w:val="00AC4BEB"/>
    <w:rsid w:val="00AC4CCC"/>
    <w:rsid w:val="00AC5EE6"/>
    <w:rsid w:val="00AC61FB"/>
    <w:rsid w:val="00AC6519"/>
    <w:rsid w:val="00AC7751"/>
    <w:rsid w:val="00AC7A29"/>
    <w:rsid w:val="00AC7DDA"/>
    <w:rsid w:val="00AD09E0"/>
    <w:rsid w:val="00AD17C0"/>
    <w:rsid w:val="00AD1D23"/>
    <w:rsid w:val="00AD1EAD"/>
    <w:rsid w:val="00AD21D2"/>
    <w:rsid w:val="00AD2CF6"/>
    <w:rsid w:val="00AD2E1D"/>
    <w:rsid w:val="00AD3033"/>
    <w:rsid w:val="00AD356C"/>
    <w:rsid w:val="00AD3695"/>
    <w:rsid w:val="00AD38AD"/>
    <w:rsid w:val="00AD4814"/>
    <w:rsid w:val="00AD53C4"/>
    <w:rsid w:val="00AD591B"/>
    <w:rsid w:val="00AD5966"/>
    <w:rsid w:val="00AD5D5A"/>
    <w:rsid w:val="00AD5EAF"/>
    <w:rsid w:val="00AD63E7"/>
    <w:rsid w:val="00AD6E30"/>
    <w:rsid w:val="00AE03E9"/>
    <w:rsid w:val="00AE16DB"/>
    <w:rsid w:val="00AE2DC8"/>
    <w:rsid w:val="00AE2F70"/>
    <w:rsid w:val="00AE3AF0"/>
    <w:rsid w:val="00AE3C72"/>
    <w:rsid w:val="00AE3CDE"/>
    <w:rsid w:val="00AE3F27"/>
    <w:rsid w:val="00AE4481"/>
    <w:rsid w:val="00AE486F"/>
    <w:rsid w:val="00AE4ABC"/>
    <w:rsid w:val="00AE5932"/>
    <w:rsid w:val="00AE5C30"/>
    <w:rsid w:val="00AE6983"/>
    <w:rsid w:val="00AE73CF"/>
    <w:rsid w:val="00AE76C7"/>
    <w:rsid w:val="00AE7A7C"/>
    <w:rsid w:val="00AF0034"/>
    <w:rsid w:val="00AF0349"/>
    <w:rsid w:val="00AF1005"/>
    <w:rsid w:val="00AF1036"/>
    <w:rsid w:val="00AF1982"/>
    <w:rsid w:val="00AF19F4"/>
    <w:rsid w:val="00AF2816"/>
    <w:rsid w:val="00AF2986"/>
    <w:rsid w:val="00AF3394"/>
    <w:rsid w:val="00AF459A"/>
    <w:rsid w:val="00AF4B51"/>
    <w:rsid w:val="00AF5345"/>
    <w:rsid w:val="00AF535B"/>
    <w:rsid w:val="00AF5F42"/>
    <w:rsid w:val="00AF6F71"/>
    <w:rsid w:val="00AF73E6"/>
    <w:rsid w:val="00AF7C62"/>
    <w:rsid w:val="00AF7C8B"/>
    <w:rsid w:val="00B010BC"/>
    <w:rsid w:val="00B01480"/>
    <w:rsid w:val="00B01CB7"/>
    <w:rsid w:val="00B023ED"/>
    <w:rsid w:val="00B03D63"/>
    <w:rsid w:val="00B0463D"/>
    <w:rsid w:val="00B04B6B"/>
    <w:rsid w:val="00B04DB7"/>
    <w:rsid w:val="00B056BE"/>
    <w:rsid w:val="00B05BDD"/>
    <w:rsid w:val="00B05DFA"/>
    <w:rsid w:val="00B05FD8"/>
    <w:rsid w:val="00B06D55"/>
    <w:rsid w:val="00B071C2"/>
    <w:rsid w:val="00B0785C"/>
    <w:rsid w:val="00B103CB"/>
    <w:rsid w:val="00B104FE"/>
    <w:rsid w:val="00B1076C"/>
    <w:rsid w:val="00B10B38"/>
    <w:rsid w:val="00B10BAF"/>
    <w:rsid w:val="00B12EE1"/>
    <w:rsid w:val="00B13D53"/>
    <w:rsid w:val="00B13F7C"/>
    <w:rsid w:val="00B14282"/>
    <w:rsid w:val="00B145AC"/>
    <w:rsid w:val="00B149A5"/>
    <w:rsid w:val="00B14F75"/>
    <w:rsid w:val="00B1517F"/>
    <w:rsid w:val="00B151F3"/>
    <w:rsid w:val="00B15BEB"/>
    <w:rsid w:val="00B15F91"/>
    <w:rsid w:val="00B164A2"/>
    <w:rsid w:val="00B16E79"/>
    <w:rsid w:val="00B17344"/>
    <w:rsid w:val="00B17E31"/>
    <w:rsid w:val="00B17F72"/>
    <w:rsid w:val="00B20094"/>
    <w:rsid w:val="00B202A9"/>
    <w:rsid w:val="00B203F8"/>
    <w:rsid w:val="00B2065B"/>
    <w:rsid w:val="00B2076B"/>
    <w:rsid w:val="00B2156F"/>
    <w:rsid w:val="00B223BC"/>
    <w:rsid w:val="00B225A0"/>
    <w:rsid w:val="00B22F5C"/>
    <w:rsid w:val="00B230F5"/>
    <w:rsid w:val="00B23969"/>
    <w:rsid w:val="00B23ADE"/>
    <w:rsid w:val="00B247AB"/>
    <w:rsid w:val="00B24C1B"/>
    <w:rsid w:val="00B2522D"/>
    <w:rsid w:val="00B2531A"/>
    <w:rsid w:val="00B256FD"/>
    <w:rsid w:val="00B2602C"/>
    <w:rsid w:val="00B2629A"/>
    <w:rsid w:val="00B26FDA"/>
    <w:rsid w:val="00B27B8A"/>
    <w:rsid w:val="00B30208"/>
    <w:rsid w:val="00B30269"/>
    <w:rsid w:val="00B30F40"/>
    <w:rsid w:val="00B311BC"/>
    <w:rsid w:val="00B321AB"/>
    <w:rsid w:val="00B325BA"/>
    <w:rsid w:val="00B330F5"/>
    <w:rsid w:val="00B337CD"/>
    <w:rsid w:val="00B34158"/>
    <w:rsid w:val="00B341C8"/>
    <w:rsid w:val="00B3445A"/>
    <w:rsid w:val="00B35B7F"/>
    <w:rsid w:val="00B35B94"/>
    <w:rsid w:val="00B363E3"/>
    <w:rsid w:val="00B3641F"/>
    <w:rsid w:val="00B364EF"/>
    <w:rsid w:val="00B366FE"/>
    <w:rsid w:val="00B367FC"/>
    <w:rsid w:val="00B36889"/>
    <w:rsid w:val="00B370A7"/>
    <w:rsid w:val="00B37350"/>
    <w:rsid w:val="00B413CC"/>
    <w:rsid w:val="00B41A62"/>
    <w:rsid w:val="00B41D54"/>
    <w:rsid w:val="00B41FCF"/>
    <w:rsid w:val="00B420A5"/>
    <w:rsid w:val="00B42B35"/>
    <w:rsid w:val="00B42C94"/>
    <w:rsid w:val="00B42F11"/>
    <w:rsid w:val="00B4359B"/>
    <w:rsid w:val="00B43832"/>
    <w:rsid w:val="00B44711"/>
    <w:rsid w:val="00B44C01"/>
    <w:rsid w:val="00B45FDC"/>
    <w:rsid w:val="00B46C31"/>
    <w:rsid w:val="00B46C96"/>
    <w:rsid w:val="00B46D35"/>
    <w:rsid w:val="00B47116"/>
    <w:rsid w:val="00B501A0"/>
    <w:rsid w:val="00B502D2"/>
    <w:rsid w:val="00B50640"/>
    <w:rsid w:val="00B50BC8"/>
    <w:rsid w:val="00B51D5D"/>
    <w:rsid w:val="00B5295A"/>
    <w:rsid w:val="00B52B64"/>
    <w:rsid w:val="00B5437D"/>
    <w:rsid w:val="00B55037"/>
    <w:rsid w:val="00B55B88"/>
    <w:rsid w:val="00B560B0"/>
    <w:rsid w:val="00B5627C"/>
    <w:rsid w:val="00B562A9"/>
    <w:rsid w:val="00B56535"/>
    <w:rsid w:val="00B5667A"/>
    <w:rsid w:val="00B57E4F"/>
    <w:rsid w:val="00B6016B"/>
    <w:rsid w:val="00B603C7"/>
    <w:rsid w:val="00B603D2"/>
    <w:rsid w:val="00B61A9B"/>
    <w:rsid w:val="00B61D9D"/>
    <w:rsid w:val="00B61FAC"/>
    <w:rsid w:val="00B62284"/>
    <w:rsid w:val="00B6397A"/>
    <w:rsid w:val="00B63F74"/>
    <w:rsid w:val="00B63FB2"/>
    <w:rsid w:val="00B64334"/>
    <w:rsid w:val="00B657B7"/>
    <w:rsid w:val="00B65AA7"/>
    <w:rsid w:val="00B65C71"/>
    <w:rsid w:val="00B65CCD"/>
    <w:rsid w:val="00B65DBA"/>
    <w:rsid w:val="00B65E19"/>
    <w:rsid w:val="00B67471"/>
    <w:rsid w:val="00B6774C"/>
    <w:rsid w:val="00B71103"/>
    <w:rsid w:val="00B7151C"/>
    <w:rsid w:val="00B71AA5"/>
    <w:rsid w:val="00B72893"/>
    <w:rsid w:val="00B72DDF"/>
    <w:rsid w:val="00B730CE"/>
    <w:rsid w:val="00B732BB"/>
    <w:rsid w:val="00B7377F"/>
    <w:rsid w:val="00B73972"/>
    <w:rsid w:val="00B73CB4"/>
    <w:rsid w:val="00B75BC1"/>
    <w:rsid w:val="00B7617B"/>
    <w:rsid w:val="00B76AD6"/>
    <w:rsid w:val="00B8121E"/>
    <w:rsid w:val="00B81A56"/>
    <w:rsid w:val="00B8280F"/>
    <w:rsid w:val="00B82FB3"/>
    <w:rsid w:val="00B83FF1"/>
    <w:rsid w:val="00B84FD2"/>
    <w:rsid w:val="00B85851"/>
    <w:rsid w:val="00B862FC"/>
    <w:rsid w:val="00B86A36"/>
    <w:rsid w:val="00B87421"/>
    <w:rsid w:val="00B8789F"/>
    <w:rsid w:val="00B87BE4"/>
    <w:rsid w:val="00B90401"/>
    <w:rsid w:val="00B907C5"/>
    <w:rsid w:val="00B91355"/>
    <w:rsid w:val="00B91824"/>
    <w:rsid w:val="00B91DCE"/>
    <w:rsid w:val="00B920EF"/>
    <w:rsid w:val="00B92393"/>
    <w:rsid w:val="00B92541"/>
    <w:rsid w:val="00B92643"/>
    <w:rsid w:val="00B9300F"/>
    <w:rsid w:val="00B9308A"/>
    <w:rsid w:val="00B9336F"/>
    <w:rsid w:val="00B9339C"/>
    <w:rsid w:val="00B93525"/>
    <w:rsid w:val="00B939D6"/>
    <w:rsid w:val="00B93A33"/>
    <w:rsid w:val="00B93AC9"/>
    <w:rsid w:val="00B9442B"/>
    <w:rsid w:val="00B94FC0"/>
    <w:rsid w:val="00B95EC9"/>
    <w:rsid w:val="00B95F8A"/>
    <w:rsid w:val="00B960FB"/>
    <w:rsid w:val="00B9613F"/>
    <w:rsid w:val="00B96BC7"/>
    <w:rsid w:val="00B97203"/>
    <w:rsid w:val="00B9734E"/>
    <w:rsid w:val="00B97395"/>
    <w:rsid w:val="00BA0207"/>
    <w:rsid w:val="00BA0BF5"/>
    <w:rsid w:val="00BA1171"/>
    <w:rsid w:val="00BA22F6"/>
    <w:rsid w:val="00BA25C3"/>
    <w:rsid w:val="00BA306B"/>
    <w:rsid w:val="00BA3634"/>
    <w:rsid w:val="00BA3A81"/>
    <w:rsid w:val="00BA5132"/>
    <w:rsid w:val="00BA5220"/>
    <w:rsid w:val="00BA5850"/>
    <w:rsid w:val="00BA5A2E"/>
    <w:rsid w:val="00BA662D"/>
    <w:rsid w:val="00BA785F"/>
    <w:rsid w:val="00BA794B"/>
    <w:rsid w:val="00BB137F"/>
    <w:rsid w:val="00BB1DAD"/>
    <w:rsid w:val="00BB1E12"/>
    <w:rsid w:val="00BB20D6"/>
    <w:rsid w:val="00BB2197"/>
    <w:rsid w:val="00BB27FA"/>
    <w:rsid w:val="00BB293B"/>
    <w:rsid w:val="00BB3DBF"/>
    <w:rsid w:val="00BB3EE7"/>
    <w:rsid w:val="00BB4ABE"/>
    <w:rsid w:val="00BB5266"/>
    <w:rsid w:val="00BB53FA"/>
    <w:rsid w:val="00BB58A5"/>
    <w:rsid w:val="00BB5D5B"/>
    <w:rsid w:val="00BB73A3"/>
    <w:rsid w:val="00BB77D4"/>
    <w:rsid w:val="00BB7D4A"/>
    <w:rsid w:val="00BC0120"/>
    <w:rsid w:val="00BC061C"/>
    <w:rsid w:val="00BC0802"/>
    <w:rsid w:val="00BC1522"/>
    <w:rsid w:val="00BC254E"/>
    <w:rsid w:val="00BC275F"/>
    <w:rsid w:val="00BC2FC1"/>
    <w:rsid w:val="00BC3581"/>
    <w:rsid w:val="00BC37F0"/>
    <w:rsid w:val="00BC5D38"/>
    <w:rsid w:val="00BC5DFC"/>
    <w:rsid w:val="00BC6EC7"/>
    <w:rsid w:val="00BC76D2"/>
    <w:rsid w:val="00BC7904"/>
    <w:rsid w:val="00BC7A80"/>
    <w:rsid w:val="00BC7B37"/>
    <w:rsid w:val="00BD001D"/>
    <w:rsid w:val="00BD0514"/>
    <w:rsid w:val="00BD0D24"/>
    <w:rsid w:val="00BD10B6"/>
    <w:rsid w:val="00BD14E7"/>
    <w:rsid w:val="00BD185F"/>
    <w:rsid w:val="00BD1D62"/>
    <w:rsid w:val="00BD217B"/>
    <w:rsid w:val="00BD22C5"/>
    <w:rsid w:val="00BD2969"/>
    <w:rsid w:val="00BD2BFD"/>
    <w:rsid w:val="00BD3067"/>
    <w:rsid w:val="00BD3C47"/>
    <w:rsid w:val="00BD3C7C"/>
    <w:rsid w:val="00BD3DC9"/>
    <w:rsid w:val="00BD4CC8"/>
    <w:rsid w:val="00BD568B"/>
    <w:rsid w:val="00BD6335"/>
    <w:rsid w:val="00BD63B6"/>
    <w:rsid w:val="00BD66C4"/>
    <w:rsid w:val="00BD6D19"/>
    <w:rsid w:val="00BD6FC2"/>
    <w:rsid w:val="00BD7563"/>
    <w:rsid w:val="00BD79CA"/>
    <w:rsid w:val="00BD7AAE"/>
    <w:rsid w:val="00BD7F3D"/>
    <w:rsid w:val="00BD7FE2"/>
    <w:rsid w:val="00BE03BD"/>
    <w:rsid w:val="00BE14C7"/>
    <w:rsid w:val="00BE15BF"/>
    <w:rsid w:val="00BE1F30"/>
    <w:rsid w:val="00BE21BF"/>
    <w:rsid w:val="00BE26F5"/>
    <w:rsid w:val="00BE2BCF"/>
    <w:rsid w:val="00BE340D"/>
    <w:rsid w:val="00BE35FA"/>
    <w:rsid w:val="00BE3697"/>
    <w:rsid w:val="00BE3B16"/>
    <w:rsid w:val="00BE3E14"/>
    <w:rsid w:val="00BE43D2"/>
    <w:rsid w:val="00BE4754"/>
    <w:rsid w:val="00BE476D"/>
    <w:rsid w:val="00BE4A26"/>
    <w:rsid w:val="00BE4C0E"/>
    <w:rsid w:val="00BE4D56"/>
    <w:rsid w:val="00BE5527"/>
    <w:rsid w:val="00BE5EBD"/>
    <w:rsid w:val="00BE6D9C"/>
    <w:rsid w:val="00BE6F13"/>
    <w:rsid w:val="00BE7056"/>
    <w:rsid w:val="00BE7F26"/>
    <w:rsid w:val="00BF1E5B"/>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018F"/>
    <w:rsid w:val="00C01704"/>
    <w:rsid w:val="00C01D27"/>
    <w:rsid w:val="00C02072"/>
    <w:rsid w:val="00C027D0"/>
    <w:rsid w:val="00C02912"/>
    <w:rsid w:val="00C02A42"/>
    <w:rsid w:val="00C02B3E"/>
    <w:rsid w:val="00C033D7"/>
    <w:rsid w:val="00C03BA8"/>
    <w:rsid w:val="00C04142"/>
    <w:rsid w:val="00C04D63"/>
    <w:rsid w:val="00C04FCC"/>
    <w:rsid w:val="00C05026"/>
    <w:rsid w:val="00C05384"/>
    <w:rsid w:val="00C05D89"/>
    <w:rsid w:val="00C0659B"/>
    <w:rsid w:val="00C065EF"/>
    <w:rsid w:val="00C073ED"/>
    <w:rsid w:val="00C074EB"/>
    <w:rsid w:val="00C07E24"/>
    <w:rsid w:val="00C103BD"/>
    <w:rsid w:val="00C1093F"/>
    <w:rsid w:val="00C10BAA"/>
    <w:rsid w:val="00C115AA"/>
    <w:rsid w:val="00C11852"/>
    <w:rsid w:val="00C1190A"/>
    <w:rsid w:val="00C11A65"/>
    <w:rsid w:val="00C11DA3"/>
    <w:rsid w:val="00C12480"/>
    <w:rsid w:val="00C12A27"/>
    <w:rsid w:val="00C1350B"/>
    <w:rsid w:val="00C13809"/>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554D"/>
    <w:rsid w:val="00C263CF"/>
    <w:rsid w:val="00C26C8D"/>
    <w:rsid w:val="00C27053"/>
    <w:rsid w:val="00C270E2"/>
    <w:rsid w:val="00C27424"/>
    <w:rsid w:val="00C276B2"/>
    <w:rsid w:val="00C27A0D"/>
    <w:rsid w:val="00C27FC5"/>
    <w:rsid w:val="00C32546"/>
    <w:rsid w:val="00C33372"/>
    <w:rsid w:val="00C33613"/>
    <w:rsid w:val="00C337D4"/>
    <w:rsid w:val="00C33B78"/>
    <w:rsid w:val="00C346CB"/>
    <w:rsid w:val="00C35F9F"/>
    <w:rsid w:val="00C36BF7"/>
    <w:rsid w:val="00C36F53"/>
    <w:rsid w:val="00C37165"/>
    <w:rsid w:val="00C379D7"/>
    <w:rsid w:val="00C41480"/>
    <w:rsid w:val="00C41AA6"/>
    <w:rsid w:val="00C41AAD"/>
    <w:rsid w:val="00C423F7"/>
    <w:rsid w:val="00C42D9C"/>
    <w:rsid w:val="00C4317B"/>
    <w:rsid w:val="00C4337B"/>
    <w:rsid w:val="00C43D12"/>
    <w:rsid w:val="00C43DCD"/>
    <w:rsid w:val="00C441BD"/>
    <w:rsid w:val="00C442AD"/>
    <w:rsid w:val="00C44CFB"/>
    <w:rsid w:val="00C451E6"/>
    <w:rsid w:val="00C45D00"/>
    <w:rsid w:val="00C46895"/>
    <w:rsid w:val="00C468EB"/>
    <w:rsid w:val="00C475C7"/>
    <w:rsid w:val="00C50957"/>
    <w:rsid w:val="00C50B3F"/>
    <w:rsid w:val="00C5121A"/>
    <w:rsid w:val="00C516D3"/>
    <w:rsid w:val="00C51C02"/>
    <w:rsid w:val="00C51CAC"/>
    <w:rsid w:val="00C52DC1"/>
    <w:rsid w:val="00C53C00"/>
    <w:rsid w:val="00C54799"/>
    <w:rsid w:val="00C54D92"/>
    <w:rsid w:val="00C54DF5"/>
    <w:rsid w:val="00C54F27"/>
    <w:rsid w:val="00C55C09"/>
    <w:rsid w:val="00C55D38"/>
    <w:rsid w:val="00C55F01"/>
    <w:rsid w:val="00C5647E"/>
    <w:rsid w:val="00C57663"/>
    <w:rsid w:val="00C57689"/>
    <w:rsid w:val="00C57E29"/>
    <w:rsid w:val="00C60076"/>
    <w:rsid w:val="00C60242"/>
    <w:rsid w:val="00C6048E"/>
    <w:rsid w:val="00C6053E"/>
    <w:rsid w:val="00C614BD"/>
    <w:rsid w:val="00C61872"/>
    <w:rsid w:val="00C6254D"/>
    <w:rsid w:val="00C63094"/>
    <w:rsid w:val="00C6324C"/>
    <w:rsid w:val="00C63496"/>
    <w:rsid w:val="00C63703"/>
    <w:rsid w:val="00C6608D"/>
    <w:rsid w:val="00C66E90"/>
    <w:rsid w:val="00C66F03"/>
    <w:rsid w:val="00C66F6E"/>
    <w:rsid w:val="00C66F78"/>
    <w:rsid w:val="00C67227"/>
    <w:rsid w:val="00C703C6"/>
    <w:rsid w:val="00C7053B"/>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016E"/>
    <w:rsid w:val="00C81DE1"/>
    <w:rsid w:val="00C8260A"/>
    <w:rsid w:val="00C82B6F"/>
    <w:rsid w:val="00C83D45"/>
    <w:rsid w:val="00C8678F"/>
    <w:rsid w:val="00C86FE9"/>
    <w:rsid w:val="00C875AD"/>
    <w:rsid w:val="00C87C8C"/>
    <w:rsid w:val="00C87E62"/>
    <w:rsid w:val="00C87E68"/>
    <w:rsid w:val="00C90EAC"/>
    <w:rsid w:val="00C90FD4"/>
    <w:rsid w:val="00C915E4"/>
    <w:rsid w:val="00C91E01"/>
    <w:rsid w:val="00C92104"/>
    <w:rsid w:val="00C92548"/>
    <w:rsid w:val="00C927C1"/>
    <w:rsid w:val="00C92A30"/>
    <w:rsid w:val="00C92C2D"/>
    <w:rsid w:val="00C92E36"/>
    <w:rsid w:val="00C92EC6"/>
    <w:rsid w:val="00C93D79"/>
    <w:rsid w:val="00C94922"/>
    <w:rsid w:val="00C9557B"/>
    <w:rsid w:val="00C95734"/>
    <w:rsid w:val="00C96D96"/>
    <w:rsid w:val="00C96E4D"/>
    <w:rsid w:val="00C97EBA"/>
    <w:rsid w:val="00CA013A"/>
    <w:rsid w:val="00CA0558"/>
    <w:rsid w:val="00CA2EAC"/>
    <w:rsid w:val="00CA3227"/>
    <w:rsid w:val="00CA345B"/>
    <w:rsid w:val="00CA38FD"/>
    <w:rsid w:val="00CA3987"/>
    <w:rsid w:val="00CA3F1F"/>
    <w:rsid w:val="00CA3F39"/>
    <w:rsid w:val="00CA4A7F"/>
    <w:rsid w:val="00CA4D8E"/>
    <w:rsid w:val="00CA5CD9"/>
    <w:rsid w:val="00CA6455"/>
    <w:rsid w:val="00CA6E0D"/>
    <w:rsid w:val="00CA7148"/>
    <w:rsid w:val="00CA755C"/>
    <w:rsid w:val="00CA7B59"/>
    <w:rsid w:val="00CB0206"/>
    <w:rsid w:val="00CB0980"/>
    <w:rsid w:val="00CB0AF3"/>
    <w:rsid w:val="00CB0E9C"/>
    <w:rsid w:val="00CB1660"/>
    <w:rsid w:val="00CB3F5E"/>
    <w:rsid w:val="00CB4094"/>
    <w:rsid w:val="00CB42EF"/>
    <w:rsid w:val="00CB4FCD"/>
    <w:rsid w:val="00CB53EB"/>
    <w:rsid w:val="00CB57FE"/>
    <w:rsid w:val="00CB5F73"/>
    <w:rsid w:val="00CB675E"/>
    <w:rsid w:val="00CB69EE"/>
    <w:rsid w:val="00CB73D6"/>
    <w:rsid w:val="00CC023B"/>
    <w:rsid w:val="00CC0ACA"/>
    <w:rsid w:val="00CC0DE4"/>
    <w:rsid w:val="00CC12DE"/>
    <w:rsid w:val="00CC1EBE"/>
    <w:rsid w:val="00CC263C"/>
    <w:rsid w:val="00CC2AB2"/>
    <w:rsid w:val="00CC3062"/>
    <w:rsid w:val="00CC326A"/>
    <w:rsid w:val="00CC3301"/>
    <w:rsid w:val="00CC45F8"/>
    <w:rsid w:val="00CC4906"/>
    <w:rsid w:val="00CC4D4D"/>
    <w:rsid w:val="00CC5333"/>
    <w:rsid w:val="00CC54E9"/>
    <w:rsid w:val="00CC68FB"/>
    <w:rsid w:val="00CC6D32"/>
    <w:rsid w:val="00CC6EE0"/>
    <w:rsid w:val="00CC76CF"/>
    <w:rsid w:val="00CD0E15"/>
    <w:rsid w:val="00CD0FC5"/>
    <w:rsid w:val="00CD105C"/>
    <w:rsid w:val="00CD137D"/>
    <w:rsid w:val="00CD1ADC"/>
    <w:rsid w:val="00CD1BCF"/>
    <w:rsid w:val="00CD2034"/>
    <w:rsid w:val="00CD24C1"/>
    <w:rsid w:val="00CD3989"/>
    <w:rsid w:val="00CD3A15"/>
    <w:rsid w:val="00CD3BB2"/>
    <w:rsid w:val="00CD5E1C"/>
    <w:rsid w:val="00CD5FC4"/>
    <w:rsid w:val="00CD603D"/>
    <w:rsid w:val="00CD69A8"/>
    <w:rsid w:val="00CD7216"/>
    <w:rsid w:val="00CD72D5"/>
    <w:rsid w:val="00CD7420"/>
    <w:rsid w:val="00CD7FE9"/>
    <w:rsid w:val="00CE048E"/>
    <w:rsid w:val="00CE0AF5"/>
    <w:rsid w:val="00CE10A3"/>
    <w:rsid w:val="00CE1124"/>
    <w:rsid w:val="00CE14A7"/>
    <w:rsid w:val="00CE1E71"/>
    <w:rsid w:val="00CE1E82"/>
    <w:rsid w:val="00CE2AB3"/>
    <w:rsid w:val="00CE3C2B"/>
    <w:rsid w:val="00CE4FBF"/>
    <w:rsid w:val="00CE5079"/>
    <w:rsid w:val="00CE5516"/>
    <w:rsid w:val="00CE61E0"/>
    <w:rsid w:val="00CE650A"/>
    <w:rsid w:val="00CE6838"/>
    <w:rsid w:val="00CE7C3C"/>
    <w:rsid w:val="00CE7E23"/>
    <w:rsid w:val="00CE7EA6"/>
    <w:rsid w:val="00CF04BD"/>
    <w:rsid w:val="00CF0BB5"/>
    <w:rsid w:val="00CF1279"/>
    <w:rsid w:val="00CF1742"/>
    <w:rsid w:val="00CF1999"/>
    <w:rsid w:val="00CF1F9E"/>
    <w:rsid w:val="00CF20E5"/>
    <w:rsid w:val="00CF2D7D"/>
    <w:rsid w:val="00CF2D8F"/>
    <w:rsid w:val="00CF346D"/>
    <w:rsid w:val="00CF36D3"/>
    <w:rsid w:val="00CF45CD"/>
    <w:rsid w:val="00CF4EAF"/>
    <w:rsid w:val="00CF4EBF"/>
    <w:rsid w:val="00CF5186"/>
    <w:rsid w:val="00CF6791"/>
    <w:rsid w:val="00CF6B11"/>
    <w:rsid w:val="00CF7167"/>
    <w:rsid w:val="00CF7841"/>
    <w:rsid w:val="00CF7FD2"/>
    <w:rsid w:val="00D00F16"/>
    <w:rsid w:val="00D00F60"/>
    <w:rsid w:val="00D01A3C"/>
    <w:rsid w:val="00D01F8B"/>
    <w:rsid w:val="00D01F93"/>
    <w:rsid w:val="00D0239E"/>
    <w:rsid w:val="00D02B30"/>
    <w:rsid w:val="00D02BEF"/>
    <w:rsid w:val="00D02D2C"/>
    <w:rsid w:val="00D031E3"/>
    <w:rsid w:val="00D0322C"/>
    <w:rsid w:val="00D03B4E"/>
    <w:rsid w:val="00D04BAF"/>
    <w:rsid w:val="00D05A29"/>
    <w:rsid w:val="00D066E9"/>
    <w:rsid w:val="00D07080"/>
    <w:rsid w:val="00D07552"/>
    <w:rsid w:val="00D07C9A"/>
    <w:rsid w:val="00D11685"/>
    <w:rsid w:val="00D1179E"/>
    <w:rsid w:val="00D11D73"/>
    <w:rsid w:val="00D1208E"/>
    <w:rsid w:val="00D12124"/>
    <w:rsid w:val="00D12E70"/>
    <w:rsid w:val="00D13253"/>
    <w:rsid w:val="00D1368C"/>
    <w:rsid w:val="00D13707"/>
    <w:rsid w:val="00D139E4"/>
    <w:rsid w:val="00D15062"/>
    <w:rsid w:val="00D15C6E"/>
    <w:rsid w:val="00D15DDD"/>
    <w:rsid w:val="00D16A13"/>
    <w:rsid w:val="00D16DD2"/>
    <w:rsid w:val="00D176C2"/>
    <w:rsid w:val="00D17753"/>
    <w:rsid w:val="00D17F4C"/>
    <w:rsid w:val="00D205B4"/>
    <w:rsid w:val="00D2125F"/>
    <w:rsid w:val="00D21329"/>
    <w:rsid w:val="00D214B6"/>
    <w:rsid w:val="00D217B9"/>
    <w:rsid w:val="00D22905"/>
    <w:rsid w:val="00D23377"/>
    <w:rsid w:val="00D237D4"/>
    <w:rsid w:val="00D2412E"/>
    <w:rsid w:val="00D24661"/>
    <w:rsid w:val="00D24E02"/>
    <w:rsid w:val="00D253C4"/>
    <w:rsid w:val="00D257C6"/>
    <w:rsid w:val="00D25A1B"/>
    <w:rsid w:val="00D263D4"/>
    <w:rsid w:val="00D277E6"/>
    <w:rsid w:val="00D30228"/>
    <w:rsid w:val="00D30376"/>
    <w:rsid w:val="00D30F3A"/>
    <w:rsid w:val="00D31446"/>
    <w:rsid w:val="00D3172F"/>
    <w:rsid w:val="00D31CCF"/>
    <w:rsid w:val="00D31DCD"/>
    <w:rsid w:val="00D321E5"/>
    <w:rsid w:val="00D32346"/>
    <w:rsid w:val="00D3289B"/>
    <w:rsid w:val="00D33125"/>
    <w:rsid w:val="00D33371"/>
    <w:rsid w:val="00D3388F"/>
    <w:rsid w:val="00D35339"/>
    <w:rsid w:val="00D356BE"/>
    <w:rsid w:val="00D35F0E"/>
    <w:rsid w:val="00D37B9E"/>
    <w:rsid w:val="00D40C9A"/>
    <w:rsid w:val="00D414ED"/>
    <w:rsid w:val="00D41AB6"/>
    <w:rsid w:val="00D42F4E"/>
    <w:rsid w:val="00D430D8"/>
    <w:rsid w:val="00D4352D"/>
    <w:rsid w:val="00D43D92"/>
    <w:rsid w:val="00D4482A"/>
    <w:rsid w:val="00D45004"/>
    <w:rsid w:val="00D4538E"/>
    <w:rsid w:val="00D45830"/>
    <w:rsid w:val="00D45AF3"/>
    <w:rsid w:val="00D45F36"/>
    <w:rsid w:val="00D46781"/>
    <w:rsid w:val="00D47739"/>
    <w:rsid w:val="00D47DC1"/>
    <w:rsid w:val="00D5028E"/>
    <w:rsid w:val="00D508C8"/>
    <w:rsid w:val="00D511E6"/>
    <w:rsid w:val="00D517EF"/>
    <w:rsid w:val="00D51B18"/>
    <w:rsid w:val="00D52D72"/>
    <w:rsid w:val="00D53C1A"/>
    <w:rsid w:val="00D5486C"/>
    <w:rsid w:val="00D5509D"/>
    <w:rsid w:val="00D553FC"/>
    <w:rsid w:val="00D5555F"/>
    <w:rsid w:val="00D5604A"/>
    <w:rsid w:val="00D564D8"/>
    <w:rsid w:val="00D56E70"/>
    <w:rsid w:val="00D56F24"/>
    <w:rsid w:val="00D57966"/>
    <w:rsid w:val="00D57AE8"/>
    <w:rsid w:val="00D60695"/>
    <w:rsid w:val="00D611CB"/>
    <w:rsid w:val="00D6133E"/>
    <w:rsid w:val="00D6170C"/>
    <w:rsid w:val="00D61B32"/>
    <w:rsid w:val="00D61D47"/>
    <w:rsid w:val="00D62005"/>
    <w:rsid w:val="00D6262D"/>
    <w:rsid w:val="00D639DE"/>
    <w:rsid w:val="00D63D5D"/>
    <w:rsid w:val="00D6498E"/>
    <w:rsid w:val="00D64C51"/>
    <w:rsid w:val="00D64DDD"/>
    <w:rsid w:val="00D652D8"/>
    <w:rsid w:val="00D6580B"/>
    <w:rsid w:val="00D6588B"/>
    <w:rsid w:val="00D658E5"/>
    <w:rsid w:val="00D65BBE"/>
    <w:rsid w:val="00D666F3"/>
    <w:rsid w:val="00D6698F"/>
    <w:rsid w:val="00D676B4"/>
    <w:rsid w:val="00D67A69"/>
    <w:rsid w:val="00D711B1"/>
    <w:rsid w:val="00D716C7"/>
    <w:rsid w:val="00D719E9"/>
    <w:rsid w:val="00D72250"/>
    <w:rsid w:val="00D7243D"/>
    <w:rsid w:val="00D724CF"/>
    <w:rsid w:val="00D72BAA"/>
    <w:rsid w:val="00D73A12"/>
    <w:rsid w:val="00D73F27"/>
    <w:rsid w:val="00D73F6E"/>
    <w:rsid w:val="00D742A8"/>
    <w:rsid w:val="00D743B1"/>
    <w:rsid w:val="00D74959"/>
    <w:rsid w:val="00D75748"/>
    <w:rsid w:val="00D762DA"/>
    <w:rsid w:val="00D76B3C"/>
    <w:rsid w:val="00D77295"/>
    <w:rsid w:val="00D776DA"/>
    <w:rsid w:val="00D77ED2"/>
    <w:rsid w:val="00D802D3"/>
    <w:rsid w:val="00D804EE"/>
    <w:rsid w:val="00D80876"/>
    <w:rsid w:val="00D80AE1"/>
    <w:rsid w:val="00D81273"/>
    <w:rsid w:val="00D816E6"/>
    <w:rsid w:val="00D823D5"/>
    <w:rsid w:val="00D8296A"/>
    <w:rsid w:val="00D82A81"/>
    <w:rsid w:val="00D82D79"/>
    <w:rsid w:val="00D834B2"/>
    <w:rsid w:val="00D83A5D"/>
    <w:rsid w:val="00D8418D"/>
    <w:rsid w:val="00D846C5"/>
    <w:rsid w:val="00D84D3C"/>
    <w:rsid w:val="00D85238"/>
    <w:rsid w:val="00D854EC"/>
    <w:rsid w:val="00D85798"/>
    <w:rsid w:val="00D857F2"/>
    <w:rsid w:val="00D86478"/>
    <w:rsid w:val="00D86655"/>
    <w:rsid w:val="00D878C5"/>
    <w:rsid w:val="00D87907"/>
    <w:rsid w:val="00D87F73"/>
    <w:rsid w:val="00D90B39"/>
    <w:rsid w:val="00D918B0"/>
    <w:rsid w:val="00D91F97"/>
    <w:rsid w:val="00D92058"/>
    <w:rsid w:val="00D92323"/>
    <w:rsid w:val="00D92ECA"/>
    <w:rsid w:val="00D9359C"/>
    <w:rsid w:val="00D94802"/>
    <w:rsid w:val="00D94D11"/>
    <w:rsid w:val="00D95732"/>
    <w:rsid w:val="00D95B5B"/>
    <w:rsid w:val="00D963EC"/>
    <w:rsid w:val="00D97531"/>
    <w:rsid w:val="00DA091C"/>
    <w:rsid w:val="00DA0AC4"/>
    <w:rsid w:val="00DA0AE6"/>
    <w:rsid w:val="00DA0D03"/>
    <w:rsid w:val="00DA165C"/>
    <w:rsid w:val="00DA171A"/>
    <w:rsid w:val="00DA20CC"/>
    <w:rsid w:val="00DA25B9"/>
    <w:rsid w:val="00DA294E"/>
    <w:rsid w:val="00DA2E8D"/>
    <w:rsid w:val="00DA31D1"/>
    <w:rsid w:val="00DA3381"/>
    <w:rsid w:val="00DA4311"/>
    <w:rsid w:val="00DA43E4"/>
    <w:rsid w:val="00DA5414"/>
    <w:rsid w:val="00DA5826"/>
    <w:rsid w:val="00DA5ADC"/>
    <w:rsid w:val="00DA5CB7"/>
    <w:rsid w:val="00DA6DC8"/>
    <w:rsid w:val="00DA7338"/>
    <w:rsid w:val="00DA7950"/>
    <w:rsid w:val="00DA7B2B"/>
    <w:rsid w:val="00DB02DE"/>
    <w:rsid w:val="00DB0362"/>
    <w:rsid w:val="00DB04AD"/>
    <w:rsid w:val="00DB04B5"/>
    <w:rsid w:val="00DB0A60"/>
    <w:rsid w:val="00DB0EB4"/>
    <w:rsid w:val="00DB1045"/>
    <w:rsid w:val="00DB1B14"/>
    <w:rsid w:val="00DB25AF"/>
    <w:rsid w:val="00DB269D"/>
    <w:rsid w:val="00DB3121"/>
    <w:rsid w:val="00DB47C8"/>
    <w:rsid w:val="00DB6211"/>
    <w:rsid w:val="00DB64E2"/>
    <w:rsid w:val="00DB69CA"/>
    <w:rsid w:val="00DB6A34"/>
    <w:rsid w:val="00DB6BB0"/>
    <w:rsid w:val="00DB6BBD"/>
    <w:rsid w:val="00DB6CA4"/>
    <w:rsid w:val="00DB796E"/>
    <w:rsid w:val="00DB79BE"/>
    <w:rsid w:val="00DB7B3E"/>
    <w:rsid w:val="00DB7F50"/>
    <w:rsid w:val="00DB7F81"/>
    <w:rsid w:val="00DC12FD"/>
    <w:rsid w:val="00DC15BB"/>
    <w:rsid w:val="00DC176F"/>
    <w:rsid w:val="00DC37A2"/>
    <w:rsid w:val="00DC49E5"/>
    <w:rsid w:val="00DC4C1D"/>
    <w:rsid w:val="00DC5278"/>
    <w:rsid w:val="00DC54EA"/>
    <w:rsid w:val="00DC58B3"/>
    <w:rsid w:val="00DC5B73"/>
    <w:rsid w:val="00DC5CF3"/>
    <w:rsid w:val="00DC5FAA"/>
    <w:rsid w:val="00DC738A"/>
    <w:rsid w:val="00DC7B5D"/>
    <w:rsid w:val="00DD0053"/>
    <w:rsid w:val="00DD00D4"/>
    <w:rsid w:val="00DD0234"/>
    <w:rsid w:val="00DD03B7"/>
    <w:rsid w:val="00DD0B16"/>
    <w:rsid w:val="00DD1535"/>
    <w:rsid w:val="00DD1613"/>
    <w:rsid w:val="00DD190B"/>
    <w:rsid w:val="00DD1EED"/>
    <w:rsid w:val="00DD2220"/>
    <w:rsid w:val="00DD22E1"/>
    <w:rsid w:val="00DD27D1"/>
    <w:rsid w:val="00DD3021"/>
    <w:rsid w:val="00DD397D"/>
    <w:rsid w:val="00DD3C5F"/>
    <w:rsid w:val="00DD3C6C"/>
    <w:rsid w:val="00DD3F09"/>
    <w:rsid w:val="00DD4A18"/>
    <w:rsid w:val="00DD556A"/>
    <w:rsid w:val="00DD5C4D"/>
    <w:rsid w:val="00DD5D86"/>
    <w:rsid w:val="00DD68DC"/>
    <w:rsid w:val="00DD70A0"/>
    <w:rsid w:val="00DD753A"/>
    <w:rsid w:val="00DD7BB4"/>
    <w:rsid w:val="00DD7D71"/>
    <w:rsid w:val="00DE02D7"/>
    <w:rsid w:val="00DE0685"/>
    <w:rsid w:val="00DE08EF"/>
    <w:rsid w:val="00DE0BE2"/>
    <w:rsid w:val="00DE0F87"/>
    <w:rsid w:val="00DE1058"/>
    <w:rsid w:val="00DE15D1"/>
    <w:rsid w:val="00DE2001"/>
    <w:rsid w:val="00DE219A"/>
    <w:rsid w:val="00DE2768"/>
    <w:rsid w:val="00DE2F6E"/>
    <w:rsid w:val="00DE34B4"/>
    <w:rsid w:val="00DE3C98"/>
    <w:rsid w:val="00DE3FFD"/>
    <w:rsid w:val="00DE42FA"/>
    <w:rsid w:val="00DE4D12"/>
    <w:rsid w:val="00DE4DD2"/>
    <w:rsid w:val="00DE4E14"/>
    <w:rsid w:val="00DE5C44"/>
    <w:rsid w:val="00DE5CB2"/>
    <w:rsid w:val="00DE78B6"/>
    <w:rsid w:val="00DE7A38"/>
    <w:rsid w:val="00DF02C8"/>
    <w:rsid w:val="00DF11A4"/>
    <w:rsid w:val="00DF294A"/>
    <w:rsid w:val="00DF2989"/>
    <w:rsid w:val="00DF2FD3"/>
    <w:rsid w:val="00DF348E"/>
    <w:rsid w:val="00DF39CE"/>
    <w:rsid w:val="00DF3EED"/>
    <w:rsid w:val="00DF59E7"/>
    <w:rsid w:val="00DF6A77"/>
    <w:rsid w:val="00DF6FA6"/>
    <w:rsid w:val="00DF6FCC"/>
    <w:rsid w:val="00DF7771"/>
    <w:rsid w:val="00E00E7B"/>
    <w:rsid w:val="00E0194D"/>
    <w:rsid w:val="00E01F3E"/>
    <w:rsid w:val="00E020EF"/>
    <w:rsid w:val="00E038C1"/>
    <w:rsid w:val="00E03B77"/>
    <w:rsid w:val="00E03C2D"/>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04"/>
    <w:rsid w:val="00E10DAB"/>
    <w:rsid w:val="00E10E38"/>
    <w:rsid w:val="00E11B96"/>
    <w:rsid w:val="00E11EEA"/>
    <w:rsid w:val="00E13839"/>
    <w:rsid w:val="00E13AD4"/>
    <w:rsid w:val="00E13E54"/>
    <w:rsid w:val="00E141BB"/>
    <w:rsid w:val="00E143A5"/>
    <w:rsid w:val="00E14D82"/>
    <w:rsid w:val="00E1558E"/>
    <w:rsid w:val="00E158FE"/>
    <w:rsid w:val="00E15EDE"/>
    <w:rsid w:val="00E15F6F"/>
    <w:rsid w:val="00E1615D"/>
    <w:rsid w:val="00E1620B"/>
    <w:rsid w:val="00E16A59"/>
    <w:rsid w:val="00E170CE"/>
    <w:rsid w:val="00E2013A"/>
    <w:rsid w:val="00E201FE"/>
    <w:rsid w:val="00E212BD"/>
    <w:rsid w:val="00E21710"/>
    <w:rsid w:val="00E22167"/>
    <w:rsid w:val="00E22879"/>
    <w:rsid w:val="00E22EE1"/>
    <w:rsid w:val="00E2335C"/>
    <w:rsid w:val="00E2337A"/>
    <w:rsid w:val="00E25E5F"/>
    <w:rsid w:val="00E26800"/>
    <w:rsid w:val="00E277EA"/>
    <w:rsid w:val="00E302E2"/>
    <w:rsid w:val="00E30BA4"/>
    <w:rsid w:val="00E31953"/>
    <w:rsid w:val="00E31BC6"/>
    <w:rsid w:val="00E3303A"/>
    <w:rsid w:val="00E33814"/>
    <w:rsid w:val="00E3382A"/>
    <w:rsid w:val="00E33F0D"/>
    <w:rsid w:val="00E34A87"/>
    <w:rsid w:val="00E34F63"/>
    <w:rsid w:val="00E3509F"/>
    <w:rsid w:val="00E35342"/>
    <w:rsid w:val="00E355AC"/>
    <w:rsid w:val="00E357AE"/>
    <w:rsid w:val="00E35E76"/>
    <w:rsid w:val="00E35F95"/>
    <w:rsid w:val="00E366A7"/>
    <w:rsid w:val="00E36DF7"/>
    <w:rsid w:val="00E405E4"/>
    <w:rsid w:val="00E40CB7"/>
    <w:rsid w:val="00E40EE0"/>
    <w:rsid w:val="00E412B5"/>
    <w:rsid w:val="00E41348"/>
    <w:rsid w:val="00E4141D"/>
    <w:rsid w:val="00E4178B"/>
    <w:rsid w:val="00E423A8"/>
    <w:rsid w:val="00E437AE"/>
    <w:rsid w:val="00E445C0"/>
    <w:rsid w:val="00E44DBE"/>
    <w:rsid w:val="00E451FE"/>
    <w:rsid w:val="00E452E4"/>
    <w:rsid w:val="00E45874"/>
    <w:rsid w:val="00E46CFE"/>
    <w:rsid w:val="00E47A37"/>
    <w:rsid w:val="00E47AC9"/>
    <w:rsid w:val="00E47DC7"/>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8CB"/>
    <w:rsid w:val="00E60BE6"/>
    <w:rsid w:val="00E613CB"/>
    <w:rsid w:val="00E61CC2"/>
    <w:rsid w:val="00E61ED3"/>
    <w:rsid w:val="00E62C0D"/>
    <w:rsid w:val="00E62EFF"/>
    <w:rsid w:val="00E630A2"/>
    <w:rsid w:val="00E63391"/>
    <w:rsid w:val="00E63603"/>
    <w:rsid w:val="00E63CE7"/>
    <w:rsid w:val="00E648D6"/>
    <w:rsid w:val="00E64D7D"/>
    <w:rsid w:val="00E65752"/>
    <w:rsid w:val="00E65941"/>
    <w:rsid w:val="00E6635D"/>
    <w:rsid w:val="00E6651F"/>
    <w:rsid w:val="00E666DD"/>
    <w:rsid w:val="00E66822"/>
    <w:rsid w:val="00E67168"/>
    <w:rsid w:val="00E6735B"/>
    <w:rsid w:val="00E7052A"/>
    <w:rsid w:val="00E713AA"/>
    <w:rsid w:val="00E72089"/>
    <w:rsid w:val="00E725DE"/>
    <w:rsid w:val="00E726D2"/>
    <w:rsid w:val="00E72E3C"/>
    <w:rsid w:val="00E73DFD"/>
    <w:rsid w:val="00E74AA1"/>
    <w:rsid w:val="00E75B90"/>
    <w:rsid w:val="00E764C3"/>
    <w:rsid w:val="00E7659B"/>
    <w:rsid w:val="00E768F0"/>
    <w:rsid w:val="00E76F6B"/>
    <w:rsid w:val="00E80286"/>
    <w:rsid w:val="00E80CD5"/>
    <w:rsid w:val="00E8181E"/>
    <w:rsid w:val="00E821D7"/>
    <w:rsid w:val="00E826B3"/>
    <w:rsid w:val="00E82B82"/>
    <w:rsid w:val="00E8306E"/>
    <w:rsid w:val="00E830C9"/>
    <w:rsid w:val="00E84331"/>
    <w:rsid w:val="00E84A94"/>
    <w:rsid w:val="00E84CA0"/>
    <w:rsid w:val="00E85CBA"/>
    <w:rsid w:val="00E87685"/>
    <w:rsid w:val="00E87C85"/>
    <w:rsid w:val="00E90A25"/>
    <w:rsid w:val="00E90F8B"/>
    <w:rsid w:val="00E90FD2"/>
    <w:rsid w:val="00E913A1"/>
    <w:rsid w:val="00E9142F"/>
    <w:rsid w:val="00E91DD5"/>
    <w:rsid w:val="00E91E85"/>
    <w:rsid w:val="00E92000"/>
    <w:rsid w:val="00E92BE2"/>
    <w:rsid w:val="00E92DCE"/>
    <w:rsid w:val="00E92E32"/>
    <w:rsid w:val="00E9400F"/>
    <w:rsid w:val="00E94DB5"/>
    <w:rsid w:val="00E962EC"/>
    <w:rsid w:val="00E96DD0"/>
    <w:rsid w:val="00E9730B"/>
    <w:rsid w:val="00E97535"/>
    <w:rsid w:val="00EA075C"/>
    <w:rsid w:val="00EA08D3"/>
    <w:rsid w:val="00EA1096"/>
    <w:rsid w:val="00EA10C4"/>
    <w:rsid w:val="00EA16F1"/>
    <w:rsid w:val="00EA180E"/>
    <w:rsid w:val="00EA221F"/>
    <w:rsid w:val="00EA2434"/>
    <w:rsid w:val="00EA2558"/>
    <w:rsid w:val="00EA31D0"/>
    <w:rsid w:val="00EA433D"/>
    <w:rsid w:val="00EA4914"/>
    <w:rsid w:val="00EA4D19"/>
    <w:rsid w:val="00EA4F32"/>
    <w:rsid w:val="00EA53F6"/>
    <w:rsid w:val="00EA5F35"/>
    <w:rsid w:val="00EA5F97"/>
    <w:rsid w:val="00EA6A66"/>
    <w:rsid w:val="00EA6BEE"/>
    <w:rsid w:val="00EA75C0"/>
    <w:rsid w:val="00EA7E6A"/>
    <w:rsid w:val="00EA7EA6"/>
    <w:rsid w:val="00EB0703"/>
    <w:rsid w:val="00EB126C"/>
    <w:rsid w:val="00EB172F"/>
    <w:rsid w:val="00EB17F0"/>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0E1E"/>
    <w:rsid w:val="00ED15DC"/>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1444"/>
    <w:rsid w:val="00EE19D4"/>
    <w:rsid w:val="00EE2098"/>
    <w:rsid w:val="00EE2533"/>
    <w:rsid w:val="00EE2688"/>
    <w:rsid w:val="00EE2816"/>
    <w:rsid w:val="00EE2E5A"/>
    <w:rsid w:val="00EE3E13"/>
    <w:rsid w:val="00EE3F59"/>
    <w:rsid w:val="00EE4377"/>
    <w:rsid w:val="00EE4B95"/>
    <w:rsid w:val="00EE5706"/>
    <w:rsid w:val="00EE5BA0"/>
    <w:rsid w:val="00EE6004"/>
    <w:rsid w:val="00EE62FE"/>
    <w:rsid w:val="00EE6805"/>
    <w:rsid w:val="00EE736E"/>
    <w:rsid w:val="00EE75F9"/>
    <w:rsid w:val="00EE7D1F"/>
    <w:rsid w:val="00EF01CF"/>
    <w:rsid w:val="00EF07D6"/>
    <w:rsid w:val="00EF0924"/>
    <w:rsid w:val="00EF10D1"/>
    <w:rsid w:val="00EF116D"/>
    <w:rsid w:val="00EF12D4"/>
    <w:rsid w:val="00EF1519"/>
    <w:rsid w:val="00EF1C5B"/>
    <w:rsid w:val="00EF1F72"/>
    <w:rsid w:val="00EF247B"/>
    <w:rsid w:val="00EF2C19"/>
    <w:rsid w:val="00EF314F"/>
    <w:rsid w:val="00EF384A"/>
    <w:rsid w:val="00EF3A41"/>
    <w:rsid w:val="00EF3DA8"/>
    <w:rsid w:val="00EF4D5E"/>
    <w:rsid w:val="00EF5608"/>
    <w:rsid w:val="00EF5EC5"/>
    <w:rsid w:val="00EF6CA4"/>
    <w:rsid w:val="00EF6DB0"/>
    <w:rsid w:val="00EF72A2"/>
    <w:rsid w:val="00EF7740"/>
    <w:rsid w:val="00EF7993"/>
    <w:rsid w:val="00F00967"/>
    <w:rsid w:val="00F00E53"/>
    <w:rsid w:val="00F015B6"/>
    <w:rsid w:val="00F01AB8"/>
    <w:rsid w:val="00F020D6"/>
    <w:rsid w:val="00F02F44"/>
    <w:rsid w:val="00F03335"/>
    <w:rsid w:val="00F0396C"/>
    <w:rsid w:val="00F03ED3"/>
    <w:rsid w:val="00F041CC"/>
    <w:rsid w:val="00F04B34"/>
    <w:rsid w:val="00F052C3"/>
    <w:rsid w:val="00F05B74"/>
    <w:rsid w:val="00F0628D"/>
    <w:rsid w:val="00F069FB"/>
    <w:rsid w:val="00F0748E"/>
    <w:rsid w:val="00F07627"/>
    <w:rsid w:val="00F10196"/>
    <w:rsid w:val="00F10BB2"/>
    <w:rsid w:val="00F10FE6"/>
    <w:rsid w:val="00F11679"/>
    <w:rsid w:val="00F118E2"/>
    <w:rsid w:val="00F119C2"/>
    <w:rsid w:val="00F11C08"/>
    <w:rsid w:val="00F121C0"/>
    <w:rsid w:val="00F127CC"/>
    <w:rsid w:val="00F12BA8"/>
    <w:rsid w:val="00F1314B"/>
    <w:rsid w:val="00F13776"/>
    <w:rsid w:val="00F137CC"/>
    <w:rsid w:val="00F138C2"/>
    <w:rsid w:val="00F14193"/>
    <w:rsid w:val="00F14889"/>
    <w:rsid w:val="00F14BE5"/>
    <w:rsid w:val="00F153E7"/>
    <w:rsid w:val="00F15483"/>
    <w:rsid w:val="00F15F86"/>
    <w:rsid w:val="00F1602F"/>
    <w:rsid w:val="00F16662"/>
    <w:rsid w:val="00F167D0"/>
    <w:rsid w:val="00F1715B"/>
    <w:rsid w:val="00F177BF"/>
    <w:rsid w:val="00F1784D"/>
    <w:rsid w:val="00F1793A"/>
    <w:rsid w:val="00F213AF"/>
    <w:rsid w:val="00F214B1"/>
    <w:rsid w:val="00F21C0C"/>
    <w:rsid w:val="00F21E92"/>
    <w:rsid w:val="00F225CB"/>
    <w:rsid w:val="00F22951"/>
    <w:rsid w:val="00F2341D"/>
    <w:rsid w:val="00F23C97"/>
    <w:rsid w:val="00F23F95"/>
    <w:rsid w:val="00F23FB4"/>
    <w:rsid w:val="00F24C9D"/>
    <w:rsid w:val="00F251EC"/>
    <w:rsid w:val="00F25217"/>
    <w:rsid w:val="00F25613"/>
    <w:rsid w:val="00F25FB0"/>
    <w:rsid w:val="00F307D5"/>
    <w:rsid w:val="00F3093C"/>
    <w:rsid w:val="00F30A63"/>
    <w:rsid w:val="00F30C0C"/>
    <w:rsid w:val="00F30E47"/>
    <w:rsid w:val="00F313AF"/>
    <w:rsid w:val="00F31F97"/>
    <w:rsid w:val="00F328BE"/>
    <w:rsid w:val="00F33385"/>
    <w:rsid w:val="00F3350F"/>
    <w:rsid w:val="00F33713"/>
    <w:rsid w:val="00F33A36"/>
    <w:rsid w:val="00F33DE8"/>
    <w:rsid w:val="00F34786"/>
    <w:rsid w:val="00F347F3"/>
    <w:rsid w:val="00F34987"/>
    <w:rsid w:val="00F349F2"/>
    <w:rsid w:val="00F35BDB"/>
    <w:rsid w:val="00F35E7D"/>
    <w:rsid w:val="00F36214"/>
    <w:rsid w:val="00F36697"/>
    <w:rsid w:val="00F378E0"/>
    <w:rsid w:val="00F37E43"/>
    <w:rsid w:val="00F40637"/>
    <w:rsid w:val="00F4064A"/>
    <w:rsid w:val="00F4064D"/>
    <w:rsid w:val="00F406F3"/>
    <w:rsid w:val="00F40786"/>
    <w:rsid w:val="00F40939"/>
    <w:rsid w:val="00F40DB9"/>
    <w:rsid w:val="00F42C9D"/>
    <w:rsid w:val="00F42EAB"/>
    <w:rsid w:val="00F43498"/>
    <w:rsid w:val="00F44725"/>
    <w:rsid w:val="00F44B28"/>
    <w:rsid w:val="00F44DB3"/>
    <w:rsid w:val="00F45F34"/>
    <w:rsid w:val="00F463EB"/>
    <w:rsid w:val="00F46679"/>
    <w:rsid w:val="00F46E46"/>
    <w:rsid w:val="00F46F9E"/>
    <w:rsid w:val="00F4738C"/>
    <w:rsid w:val="00F476C5"/>
    <w:rsid w:val="00F47E33"/>
    <w:rsid w:val="00F5059F"/>
    <w:rsid w:val="00F50DBF"/>
    <w:rsid w:val="00F51001"/>
    <w:rsid w:val="00F51699"/>
    <w:rsid w:val="00F5277C"/>
    <w:rsid w:val="00F528A2"/>
    <w:rsid w:val="00F5361D"/>
    <w:rsid w:val="00F540BE"/>
    <w:rsid w:val="00F5411A"/>
    <w:rsid w:val="00F54253"/>
    <w:rsid w:val="00F54EBB"/>
    <w:rsid w:val="00F5527D"/>
    <w:rsid w:val="00F553FF"/>
    <w:rsid w:val="00F55871"/>
    <w:rsid w:val="00F56432"/>
    <w:rsid w:val="00F56949"/>
    <w:rsid w:val="00F57026"/>
    <w:rsid w:val="00F61B63"/>
    <w:rsid w:val="00F61EBD"/>
    <w:rsid w:val="00F61F61"/>
    <w:rsid w:val="00F621CC"/>
    <w:rsid w:val="00F623F3"/>
    <w:rsid w:val="00F62824"/>
    <w:rsid w:val="00F63988"/>
    <w:rsid w:val="00F63A46"/>
    <w:rsid w:val="00F63F36"/>
    <w:rsid w:val="00F64222"/>
    <w:rsid w:val="00F64696"/>
    <w:rsid w:val="00F64F5E"/>
    <w:rsid w:val="00F65070"/>
    <w:rsid w:val="00F65255"/>
    <w:rsid w:val="00F6526B"/>
    <w:rsid w:val="00F65ECC"/>
    <w:rsid w:val="00F66797"/>
    <w:rsid w:val="00F667C3"/>
    <w:rsid w:val="00F668AD"/>
    <w:rsid w:val="00F66F3A"/>
    <w:rsid w:val="00F6707E"/>
    <w:rsid w:val="00F67250"/>
    <w:rsid w:val="00F672D8"/>
    <w:rsid w:val="00F674D2"/>
    <w:rsid w:val="00F67FC9"/>
    <w:rsid w:val="00F700AC"/>
    <w:rsid w:val="00F70183"/>
    <w:rsid w:val="00F707BC"/>
    <w:rsid w:val="00F70AD1"/>
    <w:rsid w:val="00F70D66"/>
    <w:rsid w:val="00F71664"/>
    <w:rsid w:val="00F72290"/>
    <w:rsid w:val="00F72F8A"/>
    <w:rsid w:val="00F73001"/>
    <w:rsid w:val="00F73508"/>
    <w:rsid w:val="00F73ED8"/>
    <w:rsid w:val="00F7499F"/>
    <w:rsid w:val="00F74BBC"/>
    <w:rsid w:val="00F750D9"/>
    <w:rsid w:val="00F75127"/>
    <w:rsid w:val="00F75585"/>
    <w:rsid w:val="00F75895"/>
    <w:rsid w:val="00F75EA5"/>
    <w:rsid w:val="00F75F72"/>
    <w:rsid w:val="00F76C7D"/>
    <w:rsid w:val="00F770F3"/>
    <w:rsid w:val="00F8012E"/>
    <w:rsid w:val="00F8099D"/>
    <w:rsid w:val="00F815FB"/>
    <w:rsid w:val="00F81770"/>
    <w:rsid w:val="00F81A32"/>
    <w:rsid w:val="00F81B28"/>
    <w:rsid w:val="00F81D1C"/>
    <w:rsid w:val="00F820C2"/>
    <w:rsid w:val="00F82148"/>
    <w:rsid w:val="00F82637"/>
    <w:rsid w:val="00F826DF"/>
    <w:rsid w:val="00F8369B"/>
    <w:rsid w:val="00F83A24"/>
    <w:rsid w:val="00F83C1B"/>
    <w:rsid w:val="00F83F9D"/>
    <w:rsid w:val="00F845D9"/>
    <w:rsid w:val="00F846F8"/>
    <w:rsid w:val="00F85AD2"/>
    <w:rsid w:val="00F85EA9"/>
    <w:rsid w:val="00F87035"/>
    <w:rsid w:val="00F87306"/>
    <w:rsid w:val="00F87930"/>
    <w:rsid w:val="00F906C3"/>
    <w:rsid w:val="00F90A12"/>
    <w:rsid w:val="00F90BF1"/>
    <w:rsid w:val="00F90E0A"/>
    <w:rsid w:val="00F90FCE"/>
    <w:rsid w:val="00F912EF"/>
    <w:rsid w:val="00F91425"/>
    <w:rsid w:val="00F914FF"/>
    <w:rsid w:val="00F918DF"/>
    <w:rsid w:val="00F9199A"/>
    <w:rsid w:val="00F920E4"/>
    <w:rsid w:val="00F92111"/>
    <w:rsid w:val="00F92E61"/>
    <w:rsid w:val="00F938FC"/>
    <w:rsid w:val="00F93D8B"/>
    <w:rsid w:val="00F9415C"/>
    <w:rsid w:val="00F9473F"/>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5386"/>
    <w:rsid w:val="00FA59AA"/>
    <w:rsid w:val="00FA5FA9"/>
    <w:rsid w:val="00FA67B2"/>
    <w:rsid w:val="00FA6F25"/>
    <w:rsid w:val="00FA71DF"/>
    <w:rsid w:val="00FA7200"/>
    <w:rsid w:val="00FA73C3"/>
    <w:rsid w:val="00FA7685"/>
    <w:rsid w:val="00FB10E6"/>
    <w:rsid w:val="00FB1ADD"/>
    <w:rsid w:val="00FB2349"/>
    <w:rsid w:val="00FB33AC"/>
    <w:rsid w:val="00FB3832"/>
    <w:rsid w:val="00FB5177"/>
    <w:rsid w:val="00FB588A"/>
    <w:rsid w:val="00FB6CB0"/>
    <w:rsid w:val="00FC1976"/>
    <w:rsid w:val="00FC214D"/>
    <w:rsid w:val="00FC217C"/>
    <w:rsid w:val="00FC23D6"/>
    <w:rsid w:val="00FC265E"/>
    <w:rsid w:val="00FC2770"/>
    <w:rsid w:val="00FC2D8C"/>
    <w:rsid w:val="00FC4266"/>
    <w:rsid w:val="00FC46D9"/>
    <w:rsid w:val="00FC51A2"/>
    <w:rsid w:val="00FC527B"/>
    <w:rsid w:val="00FC5605"/>
    <w:rsid w:val="00FC597A"/>
    <w:rsid w:val="00FC5A51"/>
    <w:rsid w:val="00FC626D"/>
    <w:rsid w:val="00FC65FD"/>
    <w:rsid w:val="00FC66F7"/>
    <w:rsid w:val="00FC6EC6"/>
    <w:rsid w:val="00FC7858"/>
    <w:rsid w:val="00FC78E8"/>
    <w:rsid w:val="00FD0795"/>
    <w:rsid w:val="00FD15DA"/>
    <w:rsid w:val="00FD29D1"/>
    <w:rsid w:val="00FD2CA3"/>
    <w:rsid w:val="00FD4772"/>
    <w:rsid w:val="00FD4A67"/>
    <w:rsid w:val="00FD5173"/>
    <w:rsid w:val="00FD5754"/>
    <w:rsid w:val="00FD58E8"/>
    <w:rsid w:val="00FD5B64"/>
    <w:rsid w:val="00FD5F22"/>
    <w:rsid w:val="00FD635A"/>
    <w:rsid w:val="00FD66A9"/>
    <w:rsid w:val="00FD6A7D"/>
    <w:rsid w:val="00FD6AA9"/>
    <w:rsid w:val="00FD75FF"/>
    <w:rsid w:val="00FD7839"/>
    <w:rsid w:val="00FE006D"/>
    <w:rsid w:val="00FE1D7F"/>
    <w:rsid w:val="00FE1F85"/>
    <w:rsid w:val="00FE318B"/>
    <w:rsid w:val="00FE324E"/>
    <w:rsid w:val="00FE32E7"/>
    <w:rsid w:val="00FE39CD"/>
    <w:rsid w:val="00FE5431"/>
    <w:rsid w:val="00FE568B"/>
    <w:rsid w:val="00FE60B7"/>
    <w:rsid w:val="00FE626B"/>
    <w:rsid w:val="00FE651F"/>
    <w:rsid w:val="00FE6800"/>
    <w:rsid w:val="00FE68C0"/>
    <w:rsid w:val="00FE7279"/>
    <w:rsid w:val="00FE76B4"/>
    <w:rsid w:val="00FE7ABA"/>
    <w:rsid w:val="00FE7C65"/>
    <w:rsid w:val="00FE7E2C"/>
    <w:rsid w:val="00FF013A"/>
    <w:rsid w:val="00FF051B"/>
    <w:rsid w:val="00FF066C"/>
    <w:rsid w:val="00FF0B58"/>
    <w:rsid w:val="00FF0D7D"/>
    <w:rsid w:val="00FF0DEC"/>
    <w:rsid w:val="00FF0FE7"/>
    <w:rsid w:val="00FF1748"/>
    <w:rsid w:val="00FF1A8D"/>
    <w:rsid w:val="00FF1E97"/>
    <w:rsid w:val="00FF25D6"/>
    <w:rsid w:val="00FF2B77"/>
    <w:rsid w:val="00FF2D97"/>
    <w:rsid w:val="00FF3595"/>
    <w:rsid w:val="00FF397E"/>
    <w:rsid w:val="00FF3C4D"/>
    <w:rsid w:val="00FF3C58"/>
    <w:rsid w:val="00FF4037"/>
    <w:rsid w:val="00FF420C"/>
    <w:rsid w:val="00FF441E"/>
    <w:rsid w:val="00FF70B5"/>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49"/>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33014"/>
    <w:pPr>
      <w:spacing w:after="120"/>
    </w:pPr>
  </w:style>
  <w:style w:type="character" w:customStyle="1" w:styleId="BodyTextChar">
    <w:name w:val="Body Text Char"/>
    <w:basedOn w:val="DefaultParagraphFont"/>
    <w:link w:val="BodyText"/>
    <w:uiPriority w:val="99"/>
    <w:rsid w:val="00633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49"/>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33014"/>
    <w:pPr>
      <w:spacing w:after="120"/>
    </w:pPr>
  </w:style>
  <w:style w:type="character" w:customStyle="1" w:styleId="BodyTextChar">
    <w:name w:val="Body Text Char"/>
    <w:basedOn w:val="DefaultParagraphFont"/>
    <w:link w:val="BodyText"/>
    <w:uiPriority w:val="99"/>
    <w:rsid w:val="0063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8547641">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68007209">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79287853">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068073">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4633099">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188196">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53994314">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43188120">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4760669">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3052448">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5783787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1459372">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3274112">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13720">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84629517">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49304290">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85229673">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45309074">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79144736">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1211478">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D4B2-8EC8-4B25-812A-CBF346AE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98062</Words>
  <Characters>558957</Characters>
  <Application>Microsoft Office Word</Application>
  <DocSecurity>0</DocSecurity>
  <Lines>4657</Lines>
  <Paragraphs>1311</Paragraphs>
  <ScaleCrop>false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655708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Edlira Osmani</dc:creator>
  <cp:lastModifiedBy>Danjel Pepmarku</cp:lastModifiedBy>
  <cp:revision>2</cp:revision>
  <cp:lastPrinted>2019-01-30T13:18:00Z</cp:lastPrinted>
  <dcterms:created xsi:type="dcterms:W3CDTF">2022-06-14T08:39:00Z</dcterms:created>
  <dcterms:modified xsi:type="dcterms:W3CDTF">2022-06-14T08:39:00Z</dcterms:modified>
</cp:coreProperties>
</file>